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7E08" w:rsidRDefault="004952AB" w:rsidP="00C5229A">
      <w:pPr>
        <w:jc w:val="center"/>
        <w:rPr>
          <w:b/>
        </w:rPr>
      </w:pPr>
      <w:r w:rsidRPr="001C7E08">
        <w:rPr>
          <w:b/>
        </w:rPr>
        <w:t>C</w:t>
      </w:r>
      <w:r w:rsidR="0071160F" w:rsidRPr="001C7E08">
        <w:rPr>
          <w:b/>
        </w:rPr>
        <w:t>ONTEMPORARY AFRICA</w:t>
      </w:r>
      <w:r w:rsidR="00883A57">
        <w:rPr>
          <w:b/>
        </w:rPr>
        <w:t xml:space="preserve"> (SISU 381</w:t>
      </w:r>
      <w:r w:rsidR="00467DBE">
        <w:rPr>
          <w:b/>
        </w:rPr>
        <w:t>-001</w:t>
      </w:r>
      <w:r w:rsidRPr="001C7E08">
        <w:rPr>
          <w:b/>
        </w:rPr>
        <w:t>)</w:t>
      </w:r>
    </w:p>
    <w:p w:rsidR="00C5229A" w:rsidRPr="001C7E08" w:rsidRDefault="001C7E08" w:rsidP="00C5229A">
      <w:pPr>
        <w:jc w:val="center"/>
        <w:rPr>
          <w:b/>
        </w:rPr>
      </w:pPr>
      <w:r>
        <w:rPr>
          <w:b/>
        </w:rPr>
        <w:t>American University, School of International Service</w:t>
      </w:r>
    </w:p>
    <w:p w:rsidR="00C5229A" w:rsidRDefault="00C5229A" w:rsidP="00C5229A">
      <w:pPr>
        <w:rPr>
          <w:b/>
        </w:rPr>
      </w:pPr>
    </w:p>
    <w:p w:rsidR="00E834B0" w:rsidRDefault="00B7628D" w:rsidP="00E834B0">
      <w:r>
        <w:t>Spring 2016</w:t>
      </w:r>
      <w:r w:rsidR="00C5229A" w:rsidRPr="002602E1">
        <w:tab/>
      </w:r>
      <w:r w:rsidR="00E834B0">
        <w:tab/>
      </w:r>
      <w:r w:rsidR="003E4AFB">
        <w:tab/>
      </w:r>
      <w:r w:rsidR="003E4AFB">
        <w:tab/>
        <w:t xml:space="preserve"> </w:t>
      </w:r>
      <w:r w:rsidR="003E4AFB">
        <w:tab/>
        <w:t xml:space="preserve">        </w:t>
      </w:r>
      <w:r w:rsidR="003E4AFB">
        <w:tab/>
      </w:r>
      <w:r w:rsidR="003E4AFB">
        <w:tab/>
      </w:r>
      <w:r w:rsidR="003E4AFB">
        <w:tab/>
      </w:r>
      <w:r w:rsidR="003E4AFB">
        <w:tab/>
        <w:t xml:space="preserve">        </w:t>
      </w:r>
      <w:r w:rsidR="00E62633" w:rsidRPr="00E834B0">
        <w:t xml:space="preserve">Dr. </w:t>
      </w:r>
      <w:r w:rsidR="00C5229A" w:rsidRPr="00E834B0">
        <w:t>Carl LeVan</w:t>
      </w:r>
    </w:p>
    <w:p w:rsidR="00C5229A" w:rsidRPr="00E834B0" w:rsidRDefault="006C4FCC" w:rsidP="00E834B0">
      <w:r>
        <w:t xml:space="preserve">Thursdays, 2:35 – </w:t>
      </w:r>
      <w:r w:rsidRPr="006C4FCC">
        <w:t>5:15PM</w:t>
      </w:r>
      <w:r w:rsidR="000502CC">
        <w:t xml:space="preserve"> in</w:t>
      </w:r>
      <w:r w:rsidR="00E834B0">
        <w:tab/>
      </w:r>
      <w:r w:rsidR="000C7600" w:rsidRPr="000C7600">
        <w:t xml:space="preserve">McKinley </w:t>
      </w:r>
      <w:r w:rsidR="000C7600">
        <w:t>304</w:t>
      </w:r>
      <w:r w:rsidR="003E4AFB">
        <w:tab/>
      </w:r>
      <w:r w:rsidR="003E4AFB">
        <w:tab/>
      </w:r>
      <w:r>
        <w:tab/>
      </w:r>
      <w:r>
        <w:tab/>
      </w:r>
      <w:r w:rsidR="00E77932">
        <w:tab/>
      </w:r>
      <w:r w:rsidR="004952AB" w:rsidRPr="00E834B0">
        <w:t>levan@american.edu</w:t>
      </w:r>
    </w:p>
    <w:p w:rsidR="00BE27D6" w:rsidRDefault="00E834B0" w:rsidP="00C5229A">
      <w:r>
        <w:t xml:space="preserve">Office </w:t>
      </w:r>
      <w:proofErr w:type="spellStart"/>
      <w:r>
        <w:t>hrs</w:t>
      </w:r>
      <w:proofErr w:type="spellEnd"/>
      <w:r w:rsidR="00E77932">
        <w:t xml:space="preserve"> </w:t>
      </w:r>
      <w:r w:rsidR="00F1726F">
        <w:t xml:space="preserve">Mondays 3-6 and by </w:t>
      </w:r>
      <w:proofErr w:type="spellStart"/>
      <w:r w:rsidR="00F1726F">
        <w:t>appt</w:t>
      </w:r>
      <w:proofErr w:type="spellEnd"/>
      <w:r w:rsidR="00F1726F">
        <w:t xml:space="preserve"> </w:t>
      </w:r>
      <w:r w:rsidR="00E77932">
        <w:t>in SIS 343</w:t>
      </w:r>
      <w:r w:rsidR="00D404E8">
        <w:tab/>
      </w:r>
      <w:r w:rsidR="003E4AFB">
        <w:tab/>
      </w:r>
      <w:r w:rsidR="003E4AFB">
        <w:tab/>
      </w:r>
      <w:r w:rsidR="00E066B7">
        <w:tab/>
      </w:r>
      <w:r w:rsidR="00E066B7">
        <w:tab/>
      </w:r>
      <w:r w:rsidR="00883A57">
        <w:t>202-</w:t>
      </w:r>
      <w:r w:rsidR="00E77932">
        <w:t>8</w:t>
      </w:r>
      <w:r w:rsidR="00025DB4" w:rsidRPr="00AD1A05">
        <w:t>85-2457</w:t>
      </w:r>
    </w:p>
    <w:p w:rsidR="007875C3" w:rsidRDefault="00E77932" w:rsidP="00D95F3C">
      <w:pPr>
        <w:tabs>
          <w:tab w:val="left" w:pos="720"/>
          <w:tab w:val="left" w:pos="7275"/>
        </w:tabs>
      </w:pPr>
      <w:r>
        <w:t>Course TA:</w:t>
      </w:r>
      <w:r w:rsidR="00BE27D6">
        <w:tab/>
      </w:r>
      <w:r>
        <w:t xml:space="preserve"> </w:t>
      </w:r>
      <w:r w:rsidR="00BE27D6">
        <w:t>http://carllevan.com</w:t>
      </w:r>
    </w:p>
    <w:p w:rsidR="001664BC" w:rsidRDefault="001664BC" w:rsidP="00C5229A"/>
    <w:p w:rsidR="00C5229A" w:rsidRPr="00AA5BDF" w:rsidRDefault="00C5229A" w:rsidP="003935C3">
      <w:pPr>
        <w:rPr>
          <w:b/>
        </w:rPr>
      </w:pPr>
      <w:r w:rsidRPr="00AA5BDF">
        <w:rPr>
          <w:b/>
        </w:rPr>
        <w:t>COURSE OUTLINE</w:t>
      </w:r>
    </w:p>
    <w:p w:rsidR="00356010" w:rsidRDefault="00C43F6B" w:rsidP="00C5229A">
      <w:pPr>
        <w:jc w:val="both"/>
      </w:pPr>
      <w:r w:rsidRPr="00C43F6B">
        <w:t xml:space="preserve">This course explores </w:t>
      </w:r>
      <w:r w:rsidR="005D3272">
        <w:t xml:space="preserve">critical </w:t>
      </w:r>
      <w:r w:rsidR="00356010">
        <w:t xml:space="preserve">issues </w:t>
      </w:r>
      <w:r w:rsidR="005D3272">
        <w:t xml:space="preserve">and trends in the </w:t>
      </w:r>
      <w:r w:rsidR="003D0454">
        <w:t>social</w:t>
      </w:r>
      <w:r w:rsidR="005D3272">
        <w:t xml:space="preserve">, political and economic landscape of Africa today. It alternates between broad </w:t>
      </w:r>
      <w:r w:rsidR="00356010">
        <w:t xml:space="preserve">thematic </w:t>
      </w:r>
      <w:r w:rsidR="005D3272">
        <w:t xml:space="preserve">coverage that utilizes comparative concepts and principals of global politics, and more focused analyses of </w:t>
      </w:r>
      <w:r w:rsidR="00356010">
        <w:t xml:space="preserve">country </w:t>
      </w:r>
      <w:r w:rsidR="005D3272">
        <w:t>case studies that</w:t>
      </w:r>
      <w:r w:rsidR="00356010">
        <w:t xml:space="preserve"> either illustrate core themes or perhaps </w:t>
      </w:r>
      <w:r w:rsidR="003D0454">
        <w:t>deviate from</w:t>
      </w:r>
      <w:r w:rsidR="00356010">
        <w:t xml:space="preserve"> them. Some weeks are focused on a single country that is representative of broader questions or challenges facing the continent, while other weeks are focused on a core idea that is examined through relevant case studies.</w:t>
      </w:r>
      <w:r w:rsidR="00DE301C">
        <w:t xml:space="preserve"> Students should thus approach readings on specific countries with broader learning objectives and the possibilities for comparison in mind. What does conflict in the Democratic Republic of the Congo tell us about the causes of African wars and resolutions to them? </w:t>
      </w:r>
      <w:r w:rsidR="003D0454">
        <w:t xml:space="preserve">Is the </w:t>
      </w:r>
      <w:r w:rsidR="008D5B43">
        <w:t xml:space="preserve">Niger Delta </w:t>
      </w:r>
      <w:r w:rsidR="003D0454">
        <w:t xml:space="preserve">characteristic of </w:t>
      </w:r>
      <w:r w:rsidR="008D5B43">
        <w:t xml:space="preserve">ethnic </w:t>
      </w:r>
      <w:r w:rsidR="003D0454">
        <w:t xml:space="preserve">rebellions, environmental crisis, </w:t>
      </w:r>
      <w:r w:rsidR="008D5B43">
        <w:t xml:space="preserve">or </w:t>
      </w:r>
      <w:r w:rsidR="003D0454">
        <w:t>the behavior of foreign investors</w:t>
      </w:r>
      <w:r w:rsidR="008D5B43">
        <w:t xml:space="preserve">? </w:t>
      </w:r>
      <w:r w:rsidR="00DE301C">
        <w:t xml:space="preserve">Similarly, students should </w:t>
      </w:r>
      <w:r w:rsidR="003D0454">
        <w:t xml:space="preserve">strive </w:t>
      </w:r>
      <w:r w:rsidR="00DE301C">
        <w:t xml:space="preserve">to develop a comfort level with concepts and theories </w:t>
      </w:r>
      <w:r w:rsidR="003D0454">
        <w:t xml:space="preserve">which </w:t>
      </w:r>
      <w:r w:rsidR="00DE301C">
        <w:t>can be applied to situations or cases.</w:t>
      </w:r>
      <w:r w:rsidR="008D5B43">
        <w:t xml:space="preserve"> How would you characterize the drivers of democratization in recent decades, and where would you consider democracy particularly strong or weak? </w:t>
      </w:r>
      <w:r w:rsidR="00E85484">
        <w:t xml:space="preserve">How do </w:t>
      </w:r>
      <w:r w:rsidR="003D0454">
        <w:t>transnational influences</w:t>
      </w:r>
      <w:r w:rsidR="008D5B43">
        <w:t>, indigenous</w:t>
      </w:r>
      <w:r w:rsidR="00E85484">
        <w:t xml:space="preserve"> cultures</w:t>
      </w:r>
      <w:r w:rsidR="008D5B43">
        <w:t xml:space="preserve">, </w:t>
      </w:r>
      <w:r w:rsidR="00E85484">
        <w:t xml:space="preserve">and </w:t>
      </w:r>
      <w:r w:rsidR="008D5B43">
        <w:t xml:space="preserve">contemporary politics </w:t>
      </w:r>
      <w:r w:rsidR="00E85484">
        <w:t xml:space="preserve">intersect (or clash) on </w:t>
      </w:r>
      <w:r w:rsidR="008D5B43">
        <w:t>sexual minorit</w:t>
      </w:r>
      <w:r w:rsidR="00EA3F56">
        <w:t>y rights</w:t>
      </w:r>
      <w:r w:rsidR="008D5B43">
        <w:t>?</w:t>
      </w:r>
    </w:p>
    <w:p w:rsidR="00356010" w:rsidRDefault="00356010" w:rsidP="00C5229A">
      <w:pPr>
        <w:jc w:val="both"/>
      </w:pPr>
    </w:p>
    <w:p w:rsidR="00356010" w:rsidRDefault="007818E5" w:rsidP="00C5229A">
      <w:pPr>
        <w:jc w:val="both"/>
      </w:pPr>
      <w:r>
        <w:rPr>
          <w:noProof/>
        </w:rPr>
        <mc:AlternateContent>
          <mc:Choice Requires="wps">
            <w:drawing>
              <wp:anchor distT="0" distB="0" distL="114300" distR="114300" simplePos="0" relativeHeight="251658240" behindDoc="1" locked="0" layoutInCell="1" allowOverlap="1" wp14:anchorId="17263D79" wp14:editId="31110D0C">
                <wp:simplePos x="0" y="0"/>
                <wp:positionH relativeFrom="margin">
                  <wp:posOffset>3762375</wp:posOffset>
                </wp:positionH>
                <wp:positionV relativeFrom="paragraph">
                  <wp:posOffset>777240</wp:posOffset>
                </wp:positionV>
                <wp:extent cx="2480945" cy="2667000"/>
                <wp:effectExtent l="0" t="0" r="14605" b="19050"/>
                <wp:wrapTight wrapText="bothSides">
                  <wp:wrapPolygon edited="0">
                    <wp:start x="0" y="0"/>
                    <wp:lineTo x="0" y="21600"/>
                    <wp:lineTo x="21561" y="21600"/>
                    <wp:lineTo x="21561" y="0"/>
                    <wp:lineTo x="0" y="0"/>
                  </wp:wrapPolygon>
                </wp:wrapTight>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0945" cy="2667000"/>
                        </a:xfrm>
                        <a:prstGeom prst="rect">
                          <a:avLst/>
                        </a:prstGeom>
                        <a:solidFill>
                          <a:srgbClr val="FFFFFF"/>
                        </a:solidFill>
                        <a:ln w="19050">
                          <a:solidFill>
                            <a:srgbClr val="000000"/>
                          </a:solidFill>
                          <a:miter lim="800000"/>
                          <a:headEnd/>
                          <a:tailEnd/>
                        </a:ln>
                      </wps:spPr>
                      <wps:txbx>
                        <w:txbxContent>
                          <w:p w:rsidR="003438F1" w:rsidRDefault="00AA6BF1" w:rsidP="003438F1">
                            <w:pPr>
                              <w:jc w:val="center"/>
                              <w:rPr>
                                <w:rFonts w:ascii="Verdana" w:hAnsi="Verdana"/>
                                <w:b/>
                                <w:sz w:val="20"/>
                                <w:szCs w:val="20"/>
                              </w:rPr>
                            </w:pPr>
                            <w:r w:rsidRPr="00AA6BF1">
                              <w:rPr>
                                <w:rFonts w:ascii="Verdana" w:hAnsi="Verdana"/>
                                <w:b/>
                                <w:sz w:val="20"/>
                                <w:szCs w:val="20"/>
                              </w:rPr>
                              <w:t>L</w:t>
                            </w:r>
                            <w:r w:rsidR="009316C6">
                              <w:rPr>
                                <w:rFonts w:ascii="Verdana" w:hAnsi="Verdana"/>
                                <w:b/>
                                <w:sz w:val="20"/>
                                <w:szCs w:val="20"/>
                              </w:rPr>
                              <w:t>earning O</w:t>
                            </w:r>
                            <w:r>
                              <w:rPr>
                                <w:rFonts w:ascii="Verdana" w:hAnsi="Verdana"/>
                                <w:b/>
                                <w:sz w:val="20"/>
                                <w:szCs w:val="20"/>
                              </w:rPr>
                              <w:t>utcomes:</w:t>
                            </w:r>
                          </w:p>
                          <w:p w:rsidR="009316C6" w:rsidRDefault="009316C6" w:rsidP="003438F1">
                            <w:pPr>
                              <w:jc w:val="center"/>
                              <w:rPr>
                                <w:rFonts w:ascii="Verdana" w:hAnsi="Verdana"/>
                                <w:b/>
                                <w:sz w:val="20"/>
                                <w:szCs w:val="20"/>
                              </w:rPr>
                            </w:pPr>
                          </w:p>
                          <w:p w:rsidR="003438F1" w:rsidRDefault="00B64768" w:rsidP="003438F1">
                            <w:pPr>
                              <w:jc w:val="both"/>
                              <w:rPr>
                                <w:rFonts w:ascii="Verdana" w:hAnsi="Verdana"/>
                                <w:sz w:val="20"/>
                                <w:szCs w:val="20"/>
                              </w:rPr>
                            </w:pPr>
                            <w:r>
                              <w:rPr>
                                <w:rFonts w:ascii="Verdana" w:hAnsi="Verdana"/>
                                <w:sz w:val="20"/>
                                <w:szCs w:val="20"/>
                              </w:rPr>
                              <w:t>A</w:t>
                            </w:r>
                            <w:r w:rsidR="004F255A">
                              <w:rPr>
                                <w:rFonts w:ascii="Verdana" w:hAnsi="Verdana"/>
                                <w:sz w:val="20"/>
                                <w:szCs w:val="20"/>
                              </w:rPr>
                              <w:t xml:space="preserve">pply course concepts to </w:t>
                            </w:r>
                            <w:r>
                              <w:rPr>
                                <w:rFonts w:ascii="Verdana" w:hAnsi="Verdana"/>
                                <w:sz w:val="20"/>
                                <w:szCs w:val="20"/>
                              </w:rPr>
                              <w:t>empirical information.</w:t>
                            </w:r>
                          </w:p>
                          <w:p w:rsidR="00B64768" w:rsidRDefault="00B64768" w:rsidP="003438F1">
                            <w:pPr>
                              <w:jc w:val="both"/>
                              <w:rPr>
                                <w:rFonts w:ascii="Verdana" w:hAnsi="Verdana"/>
                                <w:sz w:val="20"/>
                                <w:szCs w:val="20"/>
                              </w:rPr>
                            </w:pPr>
                          </w:p>
                          <w:p w:rsidR="00B64768" w:rsidRDefault="00B64768" w:rsidP="003438F1">
                            <w:pPr>
                              <w:jc w:val="both"/>
                              <w:rPr>
                                <w:rFonts w:ascii="Verdana" w:hAnsi="Verdana"/>
                                <w:sz w:val="20"/>
                                <w:szCs w:val="20"/>
                              </w:rPr>
                            </w:pPr>
                            <w:r>
                              <w:rPr>
                                <w:rFonts w:ascii="Verdana" w:hAnsi="Verdana"/>
                                <w:sz w:val="20"/>
                                <w:szCs w:val="20"/>
                              </w:rPr>
                              <w:t>Practice techniques for effective case study research and comparative analysis.</w:t>
                            </w:r>
                          </w:p>
                          <w:p w:rsidR="003438F1" w:rsidRDefault="003438F1" w:rsidP="003438F1">
                            <w:pPr>
                              <w:jc w:val="both"/>
                              <w:rPr>
                                <w:rFonts w:ascii="Verdana" w:hAnsi="Verdana"/>
                                <w:sz w:val="20"/>
                                <w:szCs w:val="20"/>
                              </w:rPr>
                            </w:pPr>
                          </w:p>
                          <w:p w:rsidR="00AA6BF1" w:rsidRDefault="003438F1" w:rsidP="003438F1">
                            <w:pPr>
                              <w:jc w:val="both"/>
                              <w:rPr>
                                <w:rFonts w:ascii="Verdana" w:hAnsi="Verdana"/>
                                <w:sz w:val="20"/>
                                <w:szCs w:val="20"/>
                              </w:rPr>
                            </w:pPr>
                            <w:r>
                              <w:rPr>
                                <w:rFonts w:ascii="Verdana" w:hAnsi="Verdana"/>
                                <w:sz w:val="20"/>
                                <w:szCs w:val="20"/>
                              </w:rPr>
                              <w:t xml:space="preserve">Develop </w:t>
                            </w:r>
                            <w:r w:rsidR="004F255A">
                              <w:rPr>
                                <w:rFonts w:ascii="Verdana" w:hAnsi="Verdana"/>
                                <w:sz w:val="20"/>
                                <w:szCs w:val="20"/>
                              </w:rPr>
                              <w:t xml:space="preserve">informed positions </w:t>
                            </w:r>
                            <w:r>
                              <w:rPr>
                                <w:rFonts w:ascii="Verdana" w:hAnsi="Verdana"/>
                                <w:sz w:val="20"/>
                                <w:szCs w:val="20"/>
                              </w:rPr>
                              <w:t xml:space="preserve">and defend </w:t>
                            </w:r>
                            <w:r w:rsidR="004F255A">
                              <w:rPr>
                                <w:rFonts w:ascii="Verdana" w:hAnsi="Verdana"/>
                                <w:sz w:val="20"/>
                                <w:szCs w:val="20"/>
                              </w:rPr>
                              <w:t xml:space="preserve">ideas </w:t>
                            </w:r>
                            <w:r>
                              <w:rPr>
                                <w:rFonts w:ascii="Verdana" w:hAnsi="Verdana"/>
                                <w:sz w:val="20"/>
                                <w:szCs w:val="20"/>
                              </w:rPr>
                              <w:t xml:space="preserve">through </w:t>
                            </w:r>
                            <w:r w:rsidR="00C8725E">
                              <w:rPr>
                                <w:rFonts w:ascii="Verdana" w:hAnsi="Verdana"/>
                                <w:sz w:val="20"/>
                                <w:szCs w:val="20"/>
                              </w:rPr>
                              <w:t xml:space="preserve">both </w:t>
                            </w:r>
                            <w:r w:rsidR="004F255A">
                              <w:rPr>
                                <w:rFonts w:ascii="Verdana" w:hAnsi="Verdana"/>
                                <w:sz w:val="20"/>
                                <w:szCs w:val="20"/>
                              </w:rPr>
                              <w:t>written materials and class discussion</w:t>
                            </w:r>
                            <w:r>
                              <w:rPr>
                                <w:rFonts w:ascii="Verdana" w:hAnsi="Verdana"/>
                                <w:sz w:val="20"/>
                                <w:szCs w:val="20"/>
                              </w:rPr>
                              <w:t>.</w:t>
                            </w:r>
                          </w:p>
                          <w:p w:rsidR="003438F1" w:rsidRDefault="003438F1" w:rsidP="003438F1">
                            <w:pPr>
                              <w:jc w:val="both"/>
                              <w:rPr>
                                <w:rFonts w:ascii="Verdana" w:hAnsi="Verdana"/>
                                <w:b/>
                                <w:sz w:val="20"/>
                                <w:szCs w:val="20"/>
                              </w:rPr>
                            </w:pPr>
                          </w:p>
                          <w:p w:rsidR="003438F1" w:rsidRDefault="004F255A" w:rsidP="003438F1">
                            <w:pPr>
                              <w:jc w:val="both"/>
                              <w:rPr>
                                <w:rFonts w:ascii="Verdana" w:hAnsi="Verdana"/>
                                <w:sz w:val="20"/>
                                <w:szCs w:val="20"/>
                              </w:rPr>
                            </w:pPr>
                            <w:r>
                              <w:rPr>
                                <w:rFonts w:ascii="Verdana" w:hAnsi="Verdana"/>
                                <w:sz w:val="20"/>
                                <w:szCs w:val="20"/>
                              </w:rPr>
                              <w:t xml:space="preserve">Identify different </w:t>
                            </w:r>
                            <w:r>
                              <w:rPr>
                                <w:rFonts w:ascii="Verdana" w:hAnsi="Verdana"/>
                                <w:i/>
                                <w:sz w:val="20"/>
                                <w:szCs w:val="20"/>
                              </w:rPr>
                              <w:t xml:space="preserve">types </w:t>
                            </w:r>
                            <w:r>
                              <w:rPr>
                                <w:rFonts w:ascii="Verdana" w:hAnsi="Verdana"/>
                                <w:sz w:val="20"/>
                                <w:szCs w:val="20"/>
                              </w:rPr>
                              <w:t>of causal explanations and situate them within complex causal processes</w:t>
                            </w:r>
                            <w:r w:rsidR="003438F1">
                              <w:rPr>
                                <w:rFonts w:ascii="Verdana" w:hAnsi="Verdana"/>
                                <w:sz w:val="20"/>
                                <w:szCs w:val="20"/>
                              </w:rPr>
                              <w:t>.</w:t>
                            </w:r>
                          </w:p>
                          <w:p w:rsidR="004F255A" w:rsidRDefault="004F255A" w:rsidP="003438F1">
                            <w:pPr>
                              <w:jc w:val="both"/>
                              <w:rPr>
                                <w:rFonts w:ascii="Verdana" w:hAnsi="Verdana"/>
                                <w:sz w:val="20"/>
                                <w:szCs w:val="20"/>
                              </w:rPr>
                            </w:pPr>
                          </w:p>
                          <w:p w:rsidR="004F255A" w:rsidRPr="003438F1" w:rsidRDefault="004F255A" w:rsidP="003438F1">
                            <w:pPr>
                              <w:jc w:val="both"/>
                              <w:rPr>
                                <w:rFonts w:ascii="Verdana" w:hAnsi="Verdana"/>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296.25pt;margin-top:61.2pt;width:195.35pt;height:210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" strokeweight="1.5pt">
                <v:textbox>
                  <w:txbxContent>
                    <w:p w:rsidR="003438F1" w:rsidRDefault="00AA6BF1" w:rsidP="003438F1">
                      <w:pPr>
                        <w:jc w:val="center"/>
                        <w:rPr>
                          <w:rFonts w:ascii="Verdana" w:hAnsi="Verdana"/>
                          <w:b/>
                          <w:sz w:val="20"/>
                          <w:szCs w:val="20"/>
                        </w:rPr>
                      </w:pPr>
                      <w:r w:rsidRPr="00AA6BF1">
                        <w:rPr>
                          <w:rFonts w:ascii="Verdana" w:hAnsi="Verdana"/>
                          <w:b/>
                          <w:sz w:val="20"/>
                          <w:szCs w:val="20"/>
                        </w:rPr>
                        <w:t>L</w:t>
                      </w:r>
                      <w:r w:rsidR="009316C6">
                        <w:rPr>
                          <w:rFonts w:ascii="Verdana" w:hAnsi="Verdana"/>
                          <w:b/>
                          <w:sz w:val="20"/>
                          <w:szCs w:val="20"/>
                        </w:rPr>
                        <w:t>earning O</w:t>
                      </w:r>
                      <w:r>
                        <w:rPr>
                          <w:rFonts w:ascii="Verdana" w:hAnsi="Verdana"/>
                          <w:b/>
                          <w:sz w:val="20"/>
                          <w:szCs w:val="20"/>
                        </w:rPr>
                        <w:t>utcomes:</w:t>
                      </w:r>
                    </w:p>
                    <w:p w:rsidR="009316C6" w:rsidRDefault="009316C6" w:rsidP="003438F1">
                      <w:pPr>
                        <w:jc w:val="center"/>
                        <w:rPr>
                          <w:rFonts w:ascii="Verdana" w:hAnsi="Verdana"/>
                          <w:b/>
                          <w:sz w:val="20"/>
                          <w:szCs w:val="20"/>
                        </w:rPr>
                      </w:pPr>
                    </w:p>
                    <w:p w:rsidR="003438F1" w:rsidRDefault="00B64768" w:rsidP="003438F1">
                      <w:pPr>
                        <w:jc w:val="both"/>
                        <w:rPr>
                          <w:rFonts w:ascii="Verdana" w:hAnsi="Verdana"/>
                          <w:sz w:val="20"/>
                          <w:szCs w:val="20"/>
                        </w:rPr>
                      </w:pPr>
                      <w:r>
                        <w:rPr>
                          <w:rFonts w:ascii="Verdana" w:hAnsi="Verdana"/>
                          <w:sz w:val="20"/>
                          <w:szCs w:val="20"/>
                        </w:rPr>
                        <w:t>A</w:t>
                      </w:r>
                      <w:r w:rsidR="004F255A">
                        <w:rPr>
                          <w:rFonts w:ascii="Verdana" w:hAnsi="Verdana"/>
                          <w:sz w:val="20"/>
                          <w:szCs w:val="20"/>
                        </w:rPr>
                        <w:t xml:space="preserve">pply course concepts to </w:t>
                      </w:r>
                      <w:r>
                        <w:rPr>
                          <w:rFonts w:ascii="Verdana" w:hAnsi="Verdana"/>
                          <w:sz w:val="20"/>
                          <w:szCs w:val="20"/>
                        </w:rPr>
                        <w:t>empirical information.</w:t>
                      </w:r>
                    </w:p>
                    <w:p w:rsidR="00B64768" w:rsidRDefault="00B64768" w:rsidP="003438F1">
                      <w:pPr>
                        <w:jc w:val="both"/>
                        <w:rPr>
                          <w:rFonts w:ascii="Verdana" w:hAnsi="Verdana"/>
                          <w:sz w:val="20"/>
                          <w:szCs w:val="20"/>
                        </w:rPr>
                      </w:pPr>
                    </w:p>
                    <w:p w:rsidR="00B64768" w:rsidRDefault="00B64768" w:rsidP="003438F1">
                      <w:pPr>
                        <w:jc w:val="both"/>
                        <w:rPr>
                          <w:rFonts w:ascii="Verdana" w:hAnsi="Verdana"/>
                          <w:sz w:val="20"/>
                          <w:szCs w:val="20"/>
                        </w:rPr>
                      </w:pPr>
                      <w:r>
                        <w:rPr>
                          <w:rFonts w:ascii="Verdana" w:hAnsi="Verdana"/>
                          <w:sz w:val="20"/>
                          <w:szCs w:val="20"/>
                        </w:rPr>
                        <w:t>Practice techniques for effective case study research and comparative analysis.</w:t>
                      </w:r>
                    </w:p>
                    <w:p w:rsidR="003438F1" w:rsidRDefault="003438F1" w:rsidP="003438F1">
                      <w:pPr>
                        <w:jc w:val="both"/>
                        <w:rPr>
                          <w:rFonts w:ascii="Verdana" w:hAnsi="Verdana"/>
                          <w:sz w:val="20"/>
                          <w:szCs w:val="20"/>
                        </w:rPr>
                      </w:pPr>
                    </w:p>
                    <w:p w:rsidR="00AA6BF1" w:rsidRDefault="003438F1" w:rsidP="003438F1">
                      <w:pPr>
                        <w:jc w:val="both"/>
                        <w:rPr>
                          <w:rFonts w:ascii="Verdana" w:hAnsi="Verdana"/>
                          <w:sz w:val="20"/>
                          <w:szCs w:val="20"/>
                        </w:rPr>
                      </w:pPr>
                      <w:r>
                        <w:rPr>
                          <w:rFonts w:ascii="Verdana" w:hAnsi="Verdana"/>
                          <w:sz w:val="20"/>
                          <w:szCs w:val="20"/>
                        </w:rPr>
                        <w:t xml:space="preserve">Develop </w:t>
                      </w:r>
                      <w:r w:rsidR="004F255A">
                        <w:rPr>
                          <w:rFonts w:ascii="Verdana" w:hAnsi="Verdana"/>
                          <w:sz w:val="20"/>
                          <w:szCs w:val="20"/>
                        </w:rPr>
                        <w:t xml:space="preserve">informed positions </w:t>
                      </w:r>
                      <w:r>
                        <w:rPr>
                          <w:rFonts w:ascii="Verdana" w:hAnsi="Verdana"/>
                          <w:sz w:val="20"/>
                          <w:szCs w:val="20"/>
                        </w:rPr>
                        <w:t xml:space="preserve">and defend </w:t>
                      </w:r>
                      <w:r w:rsidR="004F255A">
                        <w:rPr>
                          <w:rFonts w:ascii="Verdana" w:hAnsi="Verdana"/>
                          <w:sz w:val="20"/>
                          <w:szCs w:val="20"/>
                        </w:rPr>
                        <w:t xml:space="preserve">ideas </w:t>
                      </w:r>
                      <w:r>
                        <w:rPr>
                          <w:rFonts w:ascii="Verdana" w:hAnsi="Verdana"/>
                          <w:sz w:val="20"/>
                          <w:szCs w:val="20"/>
                        </w:rPr>
                        <w:t xml:space="preserve">through </w:t>
                      </w:r>
                      <w:r w:rsidR="00C8725E">
                        <w:rPr>
                          <w:rFonts w:ascii="Verdana" w:hAnsi="Verdana"/>
                          <w:sz w:val="20"/>
                          <w:szCs w:val="20"/>
                        </w:rPr>
                        <w:t xml:space="preserve">both </w:t>
                      </w:r>
                      <w:r w:rsidR="004F255A">
                        <w:rPr>
                          <w:rFonts w:ascii="Verdana" w:hAnsi="Verdana"/>
                          <w:sz w:val="20"/>
                          <w:szCs w:val="20"/>
                        </w:rPr>
                        <w:t>written materials and class discussion</w:t>
                      </w:r>
                      <w:r>
                        <w:rPr>
                          <w:rFonts w:ascii="Verdana" w:hAnsi="Verdana"/>
                          <w:sz w:val="20"/>
                          <w:szCs w:val="20"/>
                        </w:rPr>
                        <w:t>.</w:t>
                      </w:r>
                    </w:p>
                    <w:p w:rsidR="003438F1" w:rsidRDefault="003438F1" w:rsidP="003438F1">
                      <w:pPr>
                        <w:jc w:val="both"/>
                        <w:rPr>
                          <w:rFonts w:ascii="Verdana" w:hAnsi="Verdana"/>
                          <w:b/>
                          <w:sz w:val="20"/>
                          <w:szCs w:val="20"/>
                        </w:rPr>
                      </w:pPr>
                    </w:p>
                    <w:p w:rsidR="003438F1" w:rsidRDefault="004F255A" w:rsidP="003438F1">
                      <w:pPr>
                        <w:jc w:val="both"/>
                        <w:rPr>
                          <w:rFonts w:ascii="Verdana" w:hAnsi="Verdana"/>
                          <w:sz w:val="20"/>
                          <w:szCs w:val="20"/>
                        </w:rPr>
                      </w:pPr>
                      <w:r>
                        <w:rPr>
                          <w:rFonts w:ascii="Verdana" w:hAnsi="Verdana"/>
                          <w:sz w:val="20"/>
                          <w:szCs w:val="20"/>
                        </w:rPr>
                        <w:t xml:space="preserve">Identify different </w:t>
                      </w:r>
                      <w:r>
                        <w:rPr>
                          <w:rFonts w:ascii="Verdana" w:hAnsi="Verdana"/>
                          <w:i/>
                          <w:sz w:val="20"/>
                          <w:szCs w:val="20"/>
                        </w:rPr>
                        <w:t xml:space="preserve">types </w:t>
                      </w:r>
                      <w:r>
                        <w:rPr>
                          <w:rFonts w:ascii="Verdana" w:hAnsi="Verdana"/>
                          <w:sz w:val="20"/>
                          <w:szCs w:val="20"/>
                        </w:rPr>
                        <w:t>of causal explanations and situate them within complex causal processes</w:t>
                      </w:r>
                      <w:r w:rsidR="003438F1">
                        <w:rPr>
                          <w:rFonts w:ascii="Verdana" w:hAnsi="Verdana"/>
                          <w:sz w:val="20"/>
                          <w:szCs w:val="20"/>
                        </w:rPr>
                        <w:t>.</w:t>
                      </w:r>
                    </w:p>
                    <w:p w:rsidR="004F255A" w:rsidRDefault="004F255A" w:rsidP="003438F1">
                      <w:pPr>
                        <w:jc w:val="both"/>
                        <w:rPr>
                          <w:rFonts w:ascii="Verdana" w:hAnsi="Verdana"/>
                          <w:sz w:val="20"/>
                          <w:szCs w:val="20"/>
                        </w:rPr>
                      </w:pPr>
                    </w:p>
                    <w:p w:rsidR="004F255A" w:rsidRPr="003438F1" w:rsidRDefault="004F255A" w:rsidP="003438F1">
                      <w:pPr>
                        <w:jc w:val="both"/>
                        <w:rPr>
                          <w:rFonts w:ascii="Verdana" w:hAnsi="Verdana"/>
                          <w:sz w:val="20"/>
                          <w:szCs w:val="20"/>
                        </w:rPr>
                      </w:pPr>
                    </w:p>
                  </w:txbxContent>
                </v:textbox>
                <w10:wrap type="tight" anchorx="margin"/>
              </v:shape>
            </w:pict>
          </mc:Fallback>
        </mc:AlternateContent>
      </w:r>
      <w:r w:rsidR="00356010">
        <w:t xml:space="preserve">The readings presume some prior knowledge of Africa from a course such as “Civilizations of Africa”, “Precolonial Africa” or “Modern Africa.” </w:t>
      </w:r>
      <w:r w:rsidR="00DE301C">
        <w:t xml:space="preserve">This course will not therefore explicitly cover fundamentals such as colonialism, nationalism, or decolonization in depth though such historical factors and forces are often </w:t>
      </w:r>
      <w:r w:rsidR="00A57BF1">
        <w:t>discussed</w:t>
      </w:r>
      <w:r w:rsidR="00DE301C">
        <w:t xml:space="preserve"> in the readings. </w:t>
      </w:r>
      <w:r w:rsidR="00356010">
        <w:t xml:space="preserve">The assignments presume some experience with research from a course such as “Introduction to International </w:t>
      </w:r>
      <w:r w:rsidR="00A57BF1">
        <w:t xml:space="preserve">Relations </w:t>
      </w:r>
      <w:r w:rsidR="00356010">
        <w:t>Research.”</w:t>
      </w:r>
    </w:p>
    <w:p w:rsidR="00EA7F32" w:rsidRDefault="00EA7F32" w:rsidP="00C5229A">
      <w:pPr>
        <w:jc w:val="both"/>
      </w:pPr>
    </w:p>
    <w:p w:rsidR="00C5229A" w:rsidRPr="00097DDB" w:rsidRDefault="00C5229A" w:rsidP="00A57BF1">
      <w:pPr>
        <w:pStyle w:val="Syllabusindenting"/>
        <w:rPr>
          <w:b/>
        </w:rPr>
      </w:pPr>
      <w:r w:rsidRPr="00097DDB">
        <w:rPr>
          <w:b/>
        </w:rPr>
        <w:t>REQUI</w:t>
      </w:r>
      <w:smartTag w:uri="urn:schemas-microsoft-com:office:smarttags" w:element="PersonName">
        <w:r w:rsidRPr="00097DDB">
          <w:rPr>
            <w:b/>
          </w:rPr>
          <w:t>R</w:t>
        </w:r>
      </w:smartTag>
      <w:r w:rsidRPr="00097DDB">
        <w:rPr>
          <w:b/>
        </w:rPr>
        <w:t xml:space="preserve">ED </w:t>
      </w:r>
      <w:r>
        <w:rPr>
          <w:b/>
        </w:rPr>
        <w:t>MATE</w:t>
      </w:r>
      <w:smartTag w:uri="urn:schemas-microsoft-com:office:smarttags" w:element="PersonName">
        <w:r>
          <w:rPr>
            <w:b/>
          </w:rPr>
          <w:t>R</w:t>
        </w:r>
      </w:smartTag>
      <w:r>
        <w:rPr>
          <w:b/>
        </w:rPr>
        <w:t>IALS</w:t>
      </w:r>
    </w:p>
    <w:p w:rsidR="0082751C" w:rsidRDefault="00C5229A" w:rsidP="00C5229A">
      <w:pPr>
        <w:jc w:val="both"/>
      </w:pPr>
      <w:r>
        <w:t xml:space="preserve">These </w:t>
      </w:r>
      <w:r w:rsidRPr="00AA5BDF">
        <w:t xml:space="preserve">books </w:t>
      </w:r>
      <w:r>
        <w:t xml:space="preserve">are </w:t>
      </w:r>
      <w:r w:rsidRPr="00AA5BDF">
        <w:t>available at</w:t>
      </w:r>
      <w:r>
        <w:t xml:space="preserve"> </w:t>
      </w:r>
      <w:r w:rsidR="00A0738B">
        <w:t>the</w:t>
      </w:r>
      <w:r w:rsidR="0082751C">
        <w:t xml:space="preserve"> b</w:t>
      </w:r>
      <w:r>
        <w:t xml:space="preserve">ookstore </w:t>
      </w:r>
      <w:r w:rsidRPr="00AA5BDF">
        <w:t>on campus</w:t>
      </w:r>
      <w:r>
        <w:t xml:space="preserve"> and on reserve in the library</w:t>
      </w:r>
      <w:r w:rsidRPr="00AA5BDF">
        <w:t>:</w:t>
      </w:r>
    </w:p>
    <w:p w:rsidR="00821A11" w:rsidRDefault="00821A11" w:rsidP="00C5229A">
      <w:pPr>
        <w:pStyle w:val="Syllabusindenting"/>
        <w:numPr>
          <w:ilvl w:val="0"/>
          <w:numId w:val="5"/>
        </w:numPr>
        <w:jc w:val="both"/>
      </w:pPr>
      <w:r>
        <w:t xml:space="preserve">Diamond, Larry and Marc Plattner. 2010. </w:t>
      </w:r>
      <w:r>
        <w:rPr>
          <w:i/>
        </w:rPr>
        <w:t xml:space="preserve">Democratization in Africa: Progress and Retreat </w:t>
      </w:r>
      <w:r>
        <w:t>(2</w:t>
      </w:r>
      <w:r w:rsidRPr="00821A11">
        <w:rPr>
          <w:vertAlign w:val="superscript"/>
        </w:rPr>
        <w:t>nd</w:t>
      </w:r>
      <w:r>
        <w:t xml:space="preserve"> edition). Baltimore: Johns Hopkins University Press</w:t>
      </w:r>
      <w:r w:rsidR="00237D69">
        <w:t>.  Henceforth “</w:t>
      </w:r>
      <w:r w:rsidR="00A57BF1">
        <w:rPr>
          <w:b/>
        </w:rPr>
        <w:t>D&amp;</w:t>
      </w:r>
      <w:r w:rsidR="00237D69" w:rsidRPr="00237D69">
        <w:rPr>
          <w:b/>
        </w:rPr>
        <w:t>P</w:t>
      </w:r>
      <w:r w:rsidR="00237D69">
        <w:t>.”</w:t>
      </w:r>
    </w:p>
    <w:p w:rsidR="00DE67CC" w:rsidRDefault="00DE67CC" w:rsidP="00DE67CC">
      <w:pPr>
        <w:pStyle w:val="ListParagraph"/>
        <w:numPr>
          <w:ilvl w:val="0"/>
          <w:numId w:val="5"/>
        </w:numPr>
      </w:pPr>
      <w:r>
        <w:t xml:space="preserve">Cheeseman, Nicolas. 2015. </w:t>
      </w:r>
      <w:r w:rsidRPr="00DE67CC">
        <w:rPr>
          <w:i/>
        </w:rPr>
        <w:t>Democracy in Africa: Successes, Failures, and the Struggle for Political Reform</w:t>
      </w:r>
      <w:r>
        <w:rPr>
          <w:i/>
        </w:rPr>
        <w:t>.</w:t>
      </w:r>
      <w:r>
        <w:t xml:space="preserve"> Cambridge: Cambridge University Press.</w:t>
      </w:r>
    </w:p>
    <w:p w:rsidR="00DE67CC" w:rsidRDefault="00DE67CC" w:rsidP="00DE67CC">
      <w:pPr>
        <w:pStyle w:val="ListParagraph"/>
        <w:numPr>
          <w:ilvl w:val="0"/>
          <w:numId w:val="5"/>
        </w:numPr>
      </w:pPr>
      <w:proofErr w:type="spellStart"/>
      <w:r>
        <w:t>Burgis</w:t>
      </w:r>
      <w:proofErr w:type="spellEnd"/>
      <w:r>
        <w:t xml:space="preserve">, Tom. 2015. </w:t>
      </w:r>
      <w:r w:rsidRPr="00DE67CC">
        <w:rPr>
          <w:i/>
        </w:rPr>
        <w:t>The Looting Machine</w:t>
      </w:r>
      <w:r>
        <w:rPr>
          <w:i/>
        </w:rPr>
        <w:t xml:space="preserve">. </w:t>
      </w:r>
      <w:r>
        <w:t>New York: Public Affairs.</w:t>
      </w:r>
    </w:p>
    <w:p w:rsidR="00DE67CC" w:rsidRPr="00416B48" w:rsidRDefault="00DE67CC" w:rsidP="00DE67CC">
      <w:pPr>
        <w:pStyle w:val="ListParagraph"/>
        <w:numPr>
          <w:ilvl w:val="0"/>
          <w:numId w:val="5"/>
        </w:numPr>
      </w:pPr>
      <w:proofErr w:type="spellStart"/>
      <w:r w:rsidRPr="00416B48">
        <w:t>Adunbi</w:t>
      </w:r>
      <w:proofErr w:type="spellEnd"/>
      <w:r>
        <w:t xml:space="preserve">, </w:t>
      </w:r>
      <w:proofErr w:type="spellStart"/>
      <w:r>
        <w:t>Omolade</w:t>
      </w:r>
      <w:proofErr w:type="spellEnd"/>
      <w:r>
        <w:t xml:space="preserve">. 2015. </w:t>
      </w:r>
      <w:r w:rsidRPr="00DE67CC">
        <w:rPr>
          <w:i/>
        </w:rPr>
        <w:t>Oil Wealth and Insurgency in Nigeria</w:t>
      </w:r>
      <w:r>
        <w:rPr>
          <w:i/>
        </w:rPr>
        <w:t xml:space="preserve">. </w:t>
      </w:r>
      <w:r>
        <w:t>Bloomington: Indiana University Press.</w:t>
      </w:r>
      <w:r w:rsidRPr="00416B48">
        <w:t xml:space="preserve"> </w:t>
      </w:r>
    </w:p>
    <w:p w:rsidR="003438F1" w:rsidRDefault="00581CCE" w:rsidP="00C5229A">
      <w:pPr>
        <w:pStyle w:val="Syllabusindenting"/>
        <w:ind w:left="0" w:firstLine="0"/>
        <w:jc w:val="both"/>
        <w:rPr>
          <w:b/>
        </w:rPr>
      </w:pPr>
      <w:r>
        <w:lastRenderedPageBreak/>
        <w:t xml:space="preserve">Required readings posted on Blackboard are marked with an </w:t>
      </w:r>
      <w:r w:rsidRPr="00581CCE">
        <w:rPr>
          <w:b/>
        </w:rPr>
        <w:t>*asterisk below</w:t>
      </w:r>
      <w:r>
        <w:t>; other required readings are available via the internet link provided in the syllabus.  If the link fails, inform the TA and</w:t>
      </w:r>
      <w:r w:rsidR="00A57BF1">
        <w:t xml:space="preserve"> then</w:t>
      </w:r>
      <w:r>
        <w:t xml:space="preserve"> search for the item</w:t>
      </w:r>
      <w:r w:rsidR="00A57BF1">
        <w:t xml:space="preserve"> yourself</w:t>
      </w:r>
      <w:r>
        <w:t>. Additional materials may be distributed in class or via Blackboard.</w:t>
      </w:r>
      <w:r w:rsidR="004E77B7">
        <w:t xml:space="preserve"> Note that the required materials are l</w:t>
      </w:r>
      <w:r w:rsidR="00A57BF1">
        <w:t xml:space="preserve">isted in a recommended order for reading </w:t>
      </w:r>
      <w:r w:rsidR="004E77B7">
        <w:t xml:space="preserve">them, rather than chronologically. For example, this </w:t>
      </w:r>
      <w:r w:rsidR="00A57BF1">
        <w:t>could</w:t>
      </w:r>
      <w:r w:rsidR="004E77B7">
        <w:t xml:space="preserve"> give you background on the topic before exposing you to more complex issue</w:t>
      </w:r>
      <w:r w:rsidR="00A57BF1">
        <w:t>s</w:t>
      </w:r>
      <w:r w:rsidR="004E77B7">
        <w:t>, or it might start with a classic piece followed by a critic.</w:t>
      </w:r>
    </w:p>
    <w:p w:rsidR="00FC2E73" w:rsidRDefault="00FC2E73" w:rsidP="00C5229A">
      <w:pPr>
        <w:pStyle w:val="Syllabusindenting"/>
        <w:ind w:left="0" w:firstLine="0"/>
        <w:jc w:val="both"/>
      </w:pPr>
    </w:p>
    <w:p w:rsidR="009E6B7D" w:rsidRPr="00D6294C" w:rsidRDefault="009E6B7D" w:rsidP="00C5229A">
      <w:pPr>
        <w:pStyle w:val="Syllabusindenting"/>
        <w:ind w:left="0" w:firstLine="0"/>
        <w:jc w:val="both"/>
        <w:rPr>
          <w:b/>
        </w:rPr>
      </w:pPr>
      <w:r w:rsidRPr="00D6294C">
        <w:rPr>
          <w:b/>
        </w:rPr>
        <w:t>Recommended</w:t>
      </w:r>
      <w:r w:rsidR="00104D68">
        <w:rPr>
          <w:b/>
        </w:rPr>
        <w:t xml:space="preserve"> introductory materials</w:t>
      </w:r>
      <w:r w:rsidRPr="00D6294C">
        <w:rPr>
          <w:b/>
        </w:rPr>
        <w:t>:</w:t>
      </w:r>
    </w:p>
    <w:p w:rsidR="009E6B7D" w:rsidRDefault="00104D68" w:rsidP="003438F1">
      <w:pPr>
        <w:pStyle w:val="Syllabusindenting"/>
        <w:numPr>
          <w:ilvl w:val="0"/>
          <w:numId w:val="5"/>
        </w:numPr>
        <w:jc w:val="both"/>
      </w:pPr>
      <w:r>
        <w:t>Thomson, Alex. 2016</w:t>
      </w:r>
      <w:r w:rsidR="006E508E">
        <w:t xml:space="preserve">. </w:t>
      </w:r>
      <w:r w:rsidR="006E508E">
        <w:rPr>
          <w:i/>
        </w:rPr>
        <w:t>An Introduction to African Politics</w:t>
      </w:r>
      <w:r>
        <w:t xml:space="preserve"> (4</w:t>
      </w:r>
      <w:r w:rsidRPr="00104D68">
        <w:rPr>
          <w:vertAlign w:val="superscript"/>
        </w:rPr>
        <w:t>th</w:t>
      </w:r>
      <w:r>
        <w:t xml:space="preserve"> </w:t>
      </w:r>
      <w:r w:rsidR="006E508E">
        <w:t>edition). London: Routledge.</w:t>
      </w:r>
    </w:p>
    <w:p w:rsidR="00104D68" w:rsidRDefault="00104D68" w:rsidP="00104D68">
      <w:pPr>
        <w:pStyle w:val="Syllabusindenting"/>
        <w:numPr>
          <w:ilvl w:val="0"/>
          <w:numId w:val="5"/>
        </w:numPr>
      </w:pPr>
      <w:r w:rsidRPr="00104D68">
        <w:t xml:space="preserve">Meredith, Martin. 2011. </w:t>
      </w:r>
      <w:r w:rsidRPr="00104D68">
        <w:rPr>
          <w:i/>
        </w:rPr>
        <w:t xml:space="preserve">The Fate of Africa: a History of Fifty Years of </w:t>
      </w:r>
      <w:smartTag w:uri="urn:schemas-microsoft-com:office:smarttags" w:element="place">
        <w:smartTag w:uri="urn:schemas-microsoft-com:office:smarttags" w:element="City">
          <w:r w:rsidRPr="00104D68">
            <w:rPr>
              <w:i/>
            </w:rPr>
            <w:t>Independence</w:t>
          </w:r>
        </w:smartTag>
      </w:smartTag>
      <w:r w:rsidRPr="00104D68">
        <w:t xml:space="preserve">. (Revised updated edition). </w:t>
      </w:r>
      <w:r>
        <w:t xml:space="preserve">New York: </w:t>
      </w:r>
      <w:r w:rsidRPr="00104D68">
        <w:t>Public Affairs.</w:t>
      </w:r>
    </w:p>
    <w:p w:rsidR="00104D68" w:rsidRDefault="00104D68" w:rsidP="00104D68">
      <w:pPr>
        <w:pStyle w:val="Syllabusindenting"/>
        <w:numPr>
          <w:ilvl w:val="0"/>
          <w:numId w:val="5"/>
        </w:numPr>
        <w:ind w:left="0" w:firstLine="0"/>
        <w:jc w:val="both"/>
      </w:pPr>
      <w:r>
        <w:t xml:space="preserve">Englebert, Pierre and Kevin Dunn. 2013. </w:t>
      </w:r>
      <w:proofErr w:type="gramStart"/>
      <w:r w:rsidRPr="00104D68">
        <w:rPr>
          <w:i/>
        </w:rPr>
        <w:t>Inside</w:t>
      </w:r>
      <w:proofErr w:type="gramEnd"/>
      <w:r w:rsidRPr="00104D68">
        <w:rPr>
          <w:i/>
        </w:rPr>
        <w:t xml:space="preserve"> African Politics</w:t>
      </w:r>
      <w:r>
        <w:t xml:space="preserve">. Boulder: Lynne </w:t>
      </w:r>
      <w:proofErr w:type="spellStart"/>
      <w:r>
        <w:t>Rienner</w:t>
      </w:r>
      <w:proofErr w:type="spellEnd"/>
      <w:r>
        <w:t>.</w:t>
      </w:r>
    </w:p>
    <w:p w:rsidR="00AE61C3" w:rsidRDefault="00AE61C3" w:rsidP="00AE61C3">
      <w:pPr>
        <w:pStyle w:val="Syllabusindenting"/>
        <w:numPr>
          <w:ilvl w:val="0"/>
          <w:numId w:val="5"/>
        </w:numPr>
        <w:jc w:val="both"/>
      </w:pPr>
      <w:r>
        <w:t xml:space="preserve">Professor Cheeseman has a list on his website with additional readings that go into depth on the themes covered in </w:t>
      </w:r>
      <w:r>
        <w:rPr>
          <w:i/>
        </w:rPr>
        <w:t>Democracy in Africa</w:t>
      </w:r>
      <w:r>
        <w:t xml:space="preserve">: </w:t>
      </w:r>
      <w:hyperlink r:id="rId8" w:history="1">
        <w:r w:rsidRPr="004F311D">
          <w:rPr>
            <w:rStyle w:val="Hyperlink"/>
          </w:rPr>
          <w:t>http://democracyinafrica.org/dia-reading-list/</w:t>
        </w:r>
      </w:hyperlink>
      <w:r>
        <w:t xml:space="preserve"> </w:t>
      </w:r>
    </w:p>
    <w:p w:rsidR="00100AE7" w:rsidRDefault="00100AE7" w:rsidP="00C5229A">
      <w:pPr>
        <w:pStyle w:val="Syllabusindenting"/>
        <w:ind w:left="0" w:firstLine="0"/>
        <w:jc w:val="both"/>
      </w:pPr>
    </w:p>
    <w:p w:rsidR="00C5229A" w:rsidRDefault="00C5229A" w:rsidP="001664BC">
      <w:pPr>
        <w:jc w:val="center"/>
        <w:rPr>
          <w:b/>
        </w:rPr>
      </w:pPr>
      <w:r w:rsidRPr="00A955E1">
        <w:rPr>
          <w:b/>
        </w:rPr>
        <w:t>ASSIGNMENTS AND GRADING</w:t>
      </w:r>
    </w:p>
    <w:p w:rsidR="001A22E3" w:rsidRPr="00A955E1" w:rsidRDefault="001A22E3" w:rsidP="001664BC">
      <w:pPr>
        <w:jc w:val="center"/>
        <w:rPr>
          <w:b/>
        </w:rPr>
      </w:pPr>
    </w:p>
    <w:p w:rsidR="00EE4650" w:rsidRDefault="009815B3" w:rsidP="00EE4650">
      <w:pPr>
        <w:numPr>
          <w:ilvl w:val="0"/>
          <w:numId w:val="21"/>
        </w:numPr>
        <w:jc w:val="both"/>
      </w:pPr>
      <w:bookmarkStart w:id="0" w:name="OLE_LINK1"/>
      <w:r>
        <w:rPr>
          <w:b/>
        </w:rPr>
        <w:t>Case studies</w:t>
      </w:r>
      <w:r w:rsidR="001A22E3">
        <w:rPr>
          <w:b/>
        </w:rPr>
        <w:t>:</w:t>
      </w:r>
      <w:r w:rsidR="00531ED4">
        <w:t xml:space="preserve"> compare </w:t>
      </w:r>
      <w:r w:rsidR="00EE4650">
        <w:t xml:space="preserve">and contrast the state of democracy in two countries we have </w:t>
      </w:r>
      <w:r w:rsidR="001A22E3">
        <w:t>studied</w:t>
      </w:r>
      <w:r w:rsidR="00EE4650">
        <w:t xml:space="preserve">. </w:t>
      </w:r>
      <w:r w:rsidR="00B86991">
        <w:t xml:space="preserve">In </w:t>
      </w:r>
      <w:r w:rsidR="00F1726F">
        <w:t xml:space="preserve">about four </w:t>
      </w:r>
      <w:r w:rsidR="00A320F2">
        <w:t>double-spaced pages</w:t>
      </w:r>
      <w:r w:rsidR="00B86991">
        <w:t xml:space="preserve"> (</w:t>
      </w:r>
      <w:r w:rsidR="00A320F2">
        <w:t xml:space="preserve">about 1000 words, </w:t>
      </w:r>
      <w:r w:rsidR="00B86991">
        <w:t>plus bibliography), b</w:t>
      </w:r>
      <w:r w:rsidR="00EE4650">
        <w:t xml:space="preserve">riefly </w:t>
      </w:r>
      <w:r w:rsidR="00531ED4">
        <w:t>analyze the</w:t>
      </w:r>
      <w:r w:rsidR="00467DBE">
        <w:t xml:space="preserve"> most important contextual drivers of current </w:t>
      </w:r>
      <w:r w:rsidR="00EE4650">
        <w:t xml:space="preserve">political </w:t>
      </w:r>
      <w:r w:rsidR="00531ED4">
        <w:t xml:space="preserve">conditions, and offer your assessment for any future democratization. This essay will be evaluated primarily based on your command of course materials. </w:t>
      </w:r>
      <w:r w:rsidR="00B86991">
        <w:t>Upload</w:t>
      </w:r>
      <w:r>
        <w:t xml:space="preserve"> via Blackboard at 5 pm on Saturday, </w:t>
      </w:r>
      <w:r w:rsidR="00EE4650" w:rsidRPr="009815B3">
        <w:rPr>
          <w:u w:val="single"/>
        </w:rPr>
        <w:t>February</w:t>
      </w:r>
      <w:r w:rsidRPr="009815B3">
        <w:rPr>
          <w:u w:val="single"/>
        </w:rPr>
        <w:t xml:space="preserve"> 6</w:t>
      </w:r>
      <w:r w:rsidR="00EE4650">
        <w:t xml:space="preserve"> (15%)</w:t>
      </w:r>
    </w:p>
    <w:p w:rsidR="003F0652" w:rsidRDefault="009815B3" w:rsidP="003F0652">
      <w:pPr>
        <w:numPr>
          <w:ilvl w:val="0"/>
          <w:numId w:val="21"/>
        </w:numPr>
        <w:jc w:val="both"/>
      </w:pPr>
      <w:r w:rsidRPr="009815B3">
        <w:rPr>
          <w:b/>
        </w:rPr>
        <w:t>I</w:t>
      </w:r>
      <w:r w:rsidR="003F0652" w:rsidRPr="009815B3">
        <w:rPr>
          <w:b/>
        </w:rPr>
        <w:t>n-class</w:t>
      </w:r>
      <w:r w:rsidR="003F0652" w:rsidRPr="001A22E3">
        <w:rPr>
          <w:b/>
        </w:rPr>
        <w:t xml:space="preserve"> </w:t>
      </w:r>
      <w:r w:rsidR="00AD1A05" w:rsidRPr="001A22E3">
        <w:rPr>
          <w:b/>
        </w:rPr>
        <w:t>test</w:t>
      </w:r>
      <w:r w:rsidR="00AD1A05">
        <w:t xml:space="preserve"> </w:t>
      </w:r>
      <w:r w:rsidR="003F0652">
        <w:t>on</w:t>
      </w:r>
      <w:r w:rsidR="005A256B">
        <w:t xml:space="preserve"> </w:t>
      </w:r>
      <w:r w:rsidR="008C466D" w:rsidRPr="009815B3">
        <w:rPr>
          <w:u w:val="single"/>
        </w:rPr>
        <w:t xml:space="preserve">February </w:t>
      </w:r>
      <w:r w:rsidRPr="009815B3">
        <w:rPr>
          <w:u w:val="single"/>
        </w:rPr>
        <w:t>25</w:t>
      </w:r>
      <w:r>
        <w:t xml:space="preserve"> </w:t>
      </w:r>
      <w:r w:rsidR="00F10277">
        <w:t>(2</w:t>
      </w:r>
      <w:r w:rsidR="00531ED4">
        <w:t>5</w:t>
      </w:r>
      <w:r w:rsidR="00244331">
        <w:t>%)</w:t>
      </w:r>
    </w:p>
    <w:p w:rsidR="00137073" w:rsidRPr="00137073" w:rsidRDefault="00414C5C" w:rsidP="003F0652">
      <w:pPr>
        <w:numPr>
          <w:ilvl w:val="0"/>
          <w:numId w:val="21"/>
        </w:numPr>
        <w:jc w:val="both"/>
      </w:pPr>
      <w:r>
        <w:rPr>
          <w:b/>
        </w:rPr>
        <w:t>T</w:t>
      </w:r>
      <w:r w:rsidR="00E066B7">
        <w:rPr>
          <w:b/>
        </w:rPr>
        <w:t xml:space="preserve">alking points </w:t>
      </w:r>
      <w:r w:rsidR="00B86991">
        <w:t>on gender</w:t>
      </w:r>
      <w:r>
        <w:t>:</w:t>
      </w:r>
      <w:r w:rsidR="00B86991">
        <w:t xml:space="preserve"> </w:t>
      </w:r>
      <w:r w:rsidR="00A06268">
        <w:t xml:space="preserve">Is homosexuality a “western” cultural import? </w:t>
      </w:r>
      <w:r>
        <w:t xml:space="preserve">Are gay rights human rights? Should rights for sexual minorities be linked to foreign aid conditionalities? Prepare a </w:t>
      </w:r>
      <w:r w:rsidR="00ED5A8B">
        <w:t xml:space="preserve">short memo of approximately </w:t>
      </w:r>
      <w:r>
        <w:t>two</w:t>
      </w:r>
      <w:r w:rsidR="00ED5A8B">
        <w:t xml:space="preserve"> </w:t>
      </w:r>
      <w:r>
        <w:t xml:space="preserve">single-spaced </w:t>
      </w:r>
      <w:r w:rsidR="00ED5A8B">
        <w:t xml:space="preserve">pages outlining </w:t>
      </w:r>
      <w:r>
        <w:t xml:space="preserve">talking points </w:t>
      </w:r>
      <w:r w:rsidR="00ED5A8B">
        <w:t xml:space="preserve">on </w:t>
      </w:r>
      <w:r w:rsidR="00F1726F">
        <w:t xml:space="preserve">the politics of </w:t>
      </w:r>
      <w:r w:rsidR="00ED5A8B">
        <w:t xml:space="preserve">gender </w:t>
      </w:r>
      <w:r w:rsidR="00F1726F">
        <w:t xml:space="preserve">in Africa. Prepare for </w:t>
      </w:r>
      <w:r>
        <w:t xml:space="preserve">a broad ranging </w:t>
      </w:r>
      <w:r w:rsidR="006A7730">
        <w:t xml:space="preserve">class </w:t>
      </w:r>
      <w:r w:rsidR="001664BC">
        <w:t>discussion.</w:t>
      </w:r>
      <w:r w:rsidR="00EE4650">
        <w:t xml:space="preserve"> </w:t>
      </w:r>
      <w:r w:rsidR="00ED5A8B">
        <w:t xml:space="preserve">You </w:t>
      </w:r>
      <w:r>
        <w:t xml:space="preserve">are welcome to take a position that does </w:t>
      </w:r>
      <w:r w:rsidRPr="00414C5C">
        <w:rPr>
          <w:i/>
        </w:rPr>
        <w:t>not</w:t>
      </w:r>
      <w:r>
        <w:t xml:space="preserve"> necessarily reflect your </w:t>
      </w:r>
      <w:r w:rsidR="00A06268">
        <w:t xml:space="preserve">actual </w:t>
      </w:r>
      <w:r>
        <w:t>personal opinion</w:t>
      </w:r>
      <w:r w:rsidR="00ED5A8B">
        <w:t xml:space="preserve"> by critiquing the readings</w:t>
      </w:r>
      <w:r>
        <w:t xml:space="preserve">. </w:t>
      </w:r>
      <w:r w:rsidR="00ED5A8B">
        <w:t xml:space="preserve">Outside research is permitted but is not necessary. A good memo will succinctly summarize </w:t>
      </w:r>
      <w:r w:rsidR="00A06268">
        <w:t xml:space="preserve">useful information from </w:t>
      </w:r>
      <w:r w:rsidR="00ED5A8B">
        <w:t xml:space="preserve">the readings, integrate relevant </w:t>
      </w:r>
      <w:r w:rsidR="00A06268">
        <w:t xml:space="preserve">ideas or data </w:t>
      </w:r>
      <w:r w:rsidR="00ED5A8B">
        <w:t xml:space="preserve">into a </w:t>
      </w:r>
      <w:r>
        <w:t>logical</w:t>
      </w:r>
      <w:r w:rsidR="00ED5A8B">
        <w:t xml:space="preserve"> </w:t>
      </w:r>
      <w:r>
        <w:t>organization</w:t>
      </w:r>
      <w:r w:rsidR="00ED5A8B">
        <w:t xml:space="preserve">, and facilitate persuasive </w:t>
      </w:r>
      <w:r w:rsidR="00A06268">
        <w:t xml:space="preserve">and informed class </w:t>
      </w:r>
      <w:r w:rsidR="00ED5A8B">
        <w:t>participation.</w:t>
      </w:r>
      <w:r>
        <w:t xml:space="preserve"> </w:t>
      </w:r>
      <w:r w:rsidR="00A57BF1">
        <w:t xml:space="preserve">Bullet points and headings are encouraged. If you turn in a paper structured as a standard essay, you will be marked down. </w:t>
      </w:r>
      <w:r w:rsidR="001664BC">
        <w:t xml:space="preserve">Hardcopy due in class on March 3 </w:t>
      </w:r>
      <w:r w:rsidR="00531ED4">
        <w:t>(10</w:t>
      </w:r>
      <w:r w:rsidR="00137073">
        <w:t>%)</w:t>
      </w:r>
      <w:r w:rsidR="001664BC">
        <w:t xml:space="preserve">. </w:t>
      </w:r>
    </w:p>
    <w:p w:rsidR="00F178FF" w:rsidRDefault="00C62D4F" w:rsidP="003F0652">
      <w:pPr>
        <w:numPr>
          <w:ilvl w:val="0"/>
          <w:numId w:val="21"/>
        </w:numPr>
        <w:jc w:val="both"/>
      </w:pPr>
      <w:r>
        <w:rPr>
          <w:b/>
        </w:rPr>
        <w:t>Short r</w:t>
      </w:r>
      <w:r w:rsidR="00905089" w:rsidRPr="00B86991">
        <w:rPr>
          <w:b/>
        </w:rPr>
        <w:t>esearch paper</w:t>
      </w:r>
      <w:r w:rsidR="009815B3">
        <w:t>:</w:t>
      </w:r>
      <w:r w:rsidR="00CF3D23">
        <w:t xml:space="preserve"> </w:t>
      </w:r>
      <w:r w:rsidR="00A02950">
        <w:t xml:space="preserve">Can </w:t>
      </w:r>
      <w:r w:rsidR="00E066B7">
        <w:t xml:space="preserve">well-designed </w:t>
      </w:r>
      <w:r w:rsidR="00A02950">
        <w:t xml:space="preserve">political institutions help advance democratic consolidation in Africa? </w:t>
      </w:r>
      <w:r w:rsidR="00A320F2">
        <w:t xml:space="preserve">Drawing upon course readings and other materials, write a 6-8 page paper analyzing either (a) the importance and efficacy of term limits or (b) the advantages and disadvantages of representation through power sharing institutions. In addition to providing a </w:t>
      </w:r>
      <w:r w:rsidR="00E066B7">
        <w:t xml:space="preserve">conceptual </w:t>
      </w:r>
      <w:r w:rsidR="00A320F2">
        <w:t>comparative analysis, be sure to focus on one case study in greater detail, incorporating some outside research</w:t>
      </w:r>
      <w:r w:rsidR="001664BC">
        <w:t>. Due</w:t>
      </w:r>
      <w:r w:rsidR="00A320F2">
        <w:t xml:space="preserve"> </w:t>
      </w:r>
      <w:r>
        <w:rPr>
          <w:u w:val="single"/>
        </w:rPr>
        <w:t>March 31</w:t>
      </w:r>
      <w:r>
        <w:t xml:space="preserve"> via Blackboard upload </w:t>
      </w:r>
      <w:r w:rsidR="00CF3D23">
        <w:t>(20%)</w:t>
      </w:r>
    </w:p>
    <w:p w:rsidR="00D6294C" w:rsidRDefault="00531ED4" w:rsidP="00C5229A">
      <w:pPr>
        <w:numPr>
          <w:ilvl w:val="0"/>
          <w:numId w:val="21"/>
        </w:numPr>
        <w:jc w:val="both"/>
      </w:pPr>
      <w:r>
        <w:t xml:space="preserve">Take home </w:t>
      </w:r>
      <w:r w:rsidRPr="00147CF1">
        <w:rPr>
          <w:b/>
        </w:rPr>
        <w:t>final essay</w:t>
      </w:r>
      <w:r>
        <w:t xml:space="preserve"> on </w:t>
      </w:r>
      <w:r w:rsidR="00AE61C3">
        <w:t xml:space="preserve">the last three classes discussing </w:t>
      </w:r>
      <w:r>
        <w:t>oil, development, and d</w:t>
      </w:r>
      <w:r w:rsidR="00C62D4F">
        <w:t xml:space="preserve">emocracy. Hardcopy due in my office on </w:t>
      </w:r>
      <w:r w:rsidR="00C62D4F" w:rsidRPr="004F255A">
        <w:rPr>
          <w:u w:val="single"/>
        </w:rPr>
        <w:t>April 28</w:t>
      </w:r>
      <w:r w:rsidR="00C62D4F">
        <w:t xml:space="preserve"> by 5:15 pm </w:t>
      </w:r>
      <w:r w:rsidR="001D207D">
        <w:t>(25</w:t>
      </w:r>
      <w:r w:rsidR="009035CF">
        <w:t>%)</w:t>
      </w:r>
      <w:r w:rsidR="00D6294C">
        <w:t xml:space="preserve">  </w:t>
      </w:r>
    </w:p>
    <w:p w:rsidR="00C5229A" w:rsidRDefault="00244331" w:rsidP="00C5229A">
      <w:pPr>
        <w:numPr>
          <w:ilvl w:val="0"/>
          <w:numId w:val="21"/>
        </w:numPr>
        <w:jc w:val="both"/>
      </w:pPr>
      <w:r>
        <w:t xml:space="preserve">Class participation, including Blackboard </w:t>
      </w:r>
      <w:r w:rsidR="003046A3">
        <w:t xml:space="preserve">participation </w:t>
      </w:r>
      <w:r w:rsidR="00137073">
        <w:t>(5</w:t>
      </w:r>
      <w:r>
        <w:t>%)</w:t>
      </w:r>
      <w:bookmarkEnd w:id="0"/>
      <w:r w:rsidR="00C5229A">
        <w:t xml:space="preserve"> </w:t>
      </w:r>
    </w:p>
    <w:p w:rsidR="00905089" w:rsidRDefault="00905089" w:rsidP="00C5229A">
      <w:pPr>
        <w:jc w:val="both"/>
      </w:pPr>
    </w:p>
    <w:p w:rsidR="00C5229A" w:rsidRDefault="00C5229A" w:rsidP="00C5229A">
      <w:pPr>
        <w:jc w:val="both"/>
      </w:pPr>
      <w:r w:rsidRPr="00D0778F">
        <w:t xml:space="preserve">Emailed </w:t>
      </w:r>
      <w:r w:rsidR="00946C37" w:rsidRPr="00D0778F">
        <w:t xml:space="preserve">assignments </w:t>
      </w:r>
      <w:r w:rsidRPr="00D0778F">
        <w:t>will not be accepted</w:t>
      </w:r>
      <w:r>
        <w:t xml:space="preserve"> without the prior permission of the instructor.</w:t>
      </w:r>
      <w:r w:rsidR="00D0778F">
        <w:t xml:space="preserve">  Consult the link</w:t>
      </w:r>
      <w:r w:rsidR="00D0778F" w:rsidRPr="0040553C">
        <w:t xml:space="preserve"> </w:t>
      </w:r>
      <w:hyperlink r:id="rId9" w:history="1">
        <w:r w:rsidR="00D0778F" w:rsidRPr="00D74C2F">
          <w:rPr>
            <w:rStyle w:val="Hyperlink"/>
            <w:rFonts w:cs="Shruti"/>
          </w:rPr>
          <w:t>http://carllevan.com/teaching/student-resources/</w:t>
        </w:r>
      </w:hyperlink>
      <w:r w:rsidR="00D0778F">
        <w:rPr>
          <w:rFonts w:cs="Shruti"/>
        </w:rPr>
        <w:t xml:space="preserve"> for information about style guides, formatting, and some note taking tips.  AU’s </w:t>
      </w:r>
      <w:r w:rsidR="00946C37">
        <w:t xml:space="preserve">Academic Integrity Code will be strictly enforced.  </w:t>
      </w:r>
      <w:r w:rsidR="001664BC" w:rsidRPr="001664BC">
        <w:lastRenderedPageBreak/>
        <w:t>Papers are graded on the following scale: 100 to 94 is an A, 93 to 90 is an A-; 89 to 87 is a B+, 86 to 83 is a B, 82 to 80 is a B-, etc.  If you anticipate missing an assignment deadline due to a medical or other emergency, please notify the instructor before the due date</w:t>
      </w:r>
      <w:r w:rsidR="001664BC">
        <w:t>.</w:t>
      </w:r>
      <w:r w:rsidR="0030778D">
        <w:t xml:space="preserve"> </w:t>
      </w:r>
      <w:r w:rsidR="00F84B19">
        <w:t>Y</w:t>
      </w:r>
      <w:r>
        <w:t>ou are expected to be an active participant in</w:t>
      </w:r>
      <w:r w:rsidR="00F84B19">
        <w:t xml:space="preserve"> class discussions</w:t>
      </w:r>
      <w:r>
        <w:t xml:space="preserve">.  </w:t>
      </w:r>
      <w:r w:rsidR="00F82486">
        <w:t>You are encouraged to constructively reply to other students’ online postings. T</w:t>
      </w:r>
      <w:r w:rsidR="00A0738B">
        <w:t xml:space="preserve">he instructor may </w:t>
      </w:r>
      <w:r w:rsidR="00F82486">
        <w:t xml:space="preserve">also </w:t>
      </w:r>
      <w:r w:rsidR="00A62410">
        <w:t>ask</w:t>
      </w:r>
      <w:r w:rsidR="00A0738B">
        <w:t xml:space="preserve"> students to post </w:t>
      </w:r>
      <w:r w:rsidR="00A62410">
        <w:t xml:space="preserve">a </w:t>
      </w:r>
      <w:r w:rsidR="00A0738B">
        <w:t xml:space="preserve">message following </w:t>
      </w:r>
      <w:r w:rsidR="00F82486">
        <w:t xml:space="preserve">some </w:t>
      </w:r>
      <w:r w:rsidR="00A0738B">
        <w:t>class</w:t>
      </w:r>
      <w:r w:rsidR="00A62410">
        <w:t xml:space="preserve"> discussions</w:t>
      </w:r>
      <w:r w:rsidR="00A0738B">
        <w:t>.</w:t>
      </w:r>
    </w:p>
    <w:p w:rsidR="00693A1C" w:rsidRDefault="00693A1C" w:rsidP="00CB2CF2">
      <w:pPr>
        <w:pStyle w:val="Syllabusindenting"/>
        <w:ind w:left="0" w:firstLine="0"/>
      </w:pPr>
    </w:p>
    <w:p w:rsidR="001664BC" w:rsidRPr="001664BC" w:rsidRDefault="001664BC" w:rsidP="001664BC">
      <w:pPr>
        <w:pStyle w:val="Syllabusindenting"/>
        <w:ind w:left="0" w:firstLine="0"/>
        <w:jc w:val="center"/>
        <w:rPr>
          <w:b/>
        </w:rPr>
      </w:pPr>
      <w:r w:rsidRPr="001664BC">
        <w:rPr>
          <w:b/>
        </w:rPr>
        <w:t>CLASS MEETINGS AND TOPICS</w:t>
      </w:r>
    </w:p>
    <w:p w:rsidR="001664BC" w:rsidRPr="004E77B7" w:rsidRDefault="001664BC" w:rsidP="00CB2CF2">
      <w:pPr>
        <w:pStyle w:val="Syllabusindenting"/>
        <w:ind w:left="0" w:firstLine="0"/>
      </w:pPr>
    </w:p>
    <w:p w:rsidR="00933D3F" w:rsidRPr="00097DDB" w:rsidRDefault="00A832E7" w:rsidP="00933D3F">
      <w:pPr>
        <w:pStyle w:val="Syllabusindenting"/>
        <w:numPr>
          <w:ilvl w:val="0"/>
          <w:numId w:val="10"/>
        </w:numPr>
        <w:jc w:val="both"/>
        <w:rPr>
          <w:b/>
        </w:rPr>
      </w:pPr>
      <w:r>
        <w:rPr>
          <w:b/>
        </w:rPr>
        <w:t xml:space="preserve">Introduction </w:t>
      </w:r>
      <w:r w:rsidR="005D13A5">
        <w:rPr>
          <w:b/>
        </w:rPr>
        <w:t>(</w:t>
      </w:r>
      <w:r w:rsidR="00693A1C">
        <w:rPr>
          <w:b/>
        </w:rPr>
        <w:t>January 14</w:t>
      </w:r>
      <w:r w:rsidR="00144A6B">
        <w:rPr>
          <w:b/>
        </w:rPr>
        <w:t>)</w:t>
      </w:r>
    </w:p>
    <w:p w:rsidR="003F76DA" w:rsidRPr="003F76DA" w:rsidRDefault="003F76DA" w:rsidP="00872F62">
      <w:pPr>
        <w:pStyle w:val="Syllabusindenting"/>
        <w:ind w:left="0" w:firstLine="0"/>
        <w:jc w:val="both"/>
        <w:rPr>
          <w:b/>
        </w:rPr>
      </w:pPr>
      <w:r w:rsidRPr="003F76DA">
        <w:rPr>
          <w:b/>
        </w:rPr>
        <w:t>Countries in focus:</w:t>
      </w:r>
      <w:r>
        <w:rPr>
          <w:b/>
        </w:rPr>
        <w:t xml:space="preserve"> DRC, Tanzania, Nigeria, Botswana</w:t>
      </w:r>
    </w:p>
    <w:p w:rsidR="005F6225" w:rsidRDefault="00A832E7" w:rsidP="00872F62">
      <w:pPr>
        <w:pStyle w:val="Syllabusindenting"/>
        <w:ind w:left="0" w:firstLine="0"/>
        <w:jc w:val="both"/>
      </w:pPr>
      <w:r>
        <w:t>Cheeseman, Nic. Introduction, “Democratization against the Odds” and Chapter 1, “Fr</w:t>
      </w:r>
      <w:r w:rsidR="005F6225">
        <w:t>agments</w:t>
      </w:r>
    </w:p>
    <w:p w:rsidR="00DE67CC" w:rsidRDefault="00A832E7" w:rsidP="005F6225">
      <w:pPr>
        <w:pStyle w:val="Syllabusindenting"/>
        <w:ind w:left="0" w:firstLine="720"/>
        <w:jc w:val="both"/>
      </w:pPr>
      <w:proofErr w:type="gramStart"/>
      <w:r>
        <w:t>of</w:t>
      </w:r>
      <w:proofErr w:type="gramEnd"/>
      <w:r>
        <w:t xml:space="preserve"> Democracy: Participation and Control in Authoritarian Africa,” (pages 1-56)</w:t>
      </w:r>
    </w:p>
    <w:p w:rsidR="00A832E7" w:rsidRDefault="005F6225" w:rsidP="00872F62">
      <w:pPr>
        <w:pStyle w:val="Syllabusindenting"/>
        <w:ind w:left="0" w:firstLine="0"/>
        <w:jc w:val="both"/>
      </w:pPr>
      <w:proofErr w:type="spellStart"/>
      <w:r w:rsidRPr="005F6225">
        <w:t>Burgis</w:t>
      </w:r>
      <w:proofErr w:type="spellEnd"/>
      <w:r w:rsidRPr="005F6225">
        <w:t>, Tom. Introduction, “A Curse of Riches</w:t>
      </w:r>
      <w:r w:rsidR="00347431">
        <w:t>” (pages 1-8)</w:t>
      </w:r>
    </w:p>
    <w:p w:rsidR="005F6225" w:rsidRPr="00A832E7" w:rsidRDefault="005F6225" w:rsidP="00872F62">
      <w:pPr>
        <w:pStyle w:val="Syllabusindenting"/>
        <w:ind w:left="0" w:firstLine="0"/>
        <w:jc w:val="both"/>
      </w:pPr>
    </w:p>
    <w:p w:rsidR="00FA59CA" w:rsidRDefault="008772EB" w:rsidP="00DE67CC">
      <w:pPr>
        <w:pStyle w:val="Syllabusindenting"/>
        <w:numPr>
          <w:ilvl w:val="0"/>
          <w:numId w:val="10"/>
        </w:numPr>
        <w:jc w:val="both"/>
        <w:rPr>
          <w:b/>
        </w:rPr>
      </w:pPr>
      <w:r>
        <w:rPr>
          <w:b/>
        </w:rPr>
        <w:t xml:space="preserve">Varieties of Democratization </w:t>
      </w:r>
      <w:r w:rsidR="00C73ECA">
        <w:rPr>
          <w:b/>
        </w:rPr>
        <w:t>(</w:t>
      </w:r>
      <w:r w:rsidR="00693A1C">
        <w:rPr>
          <w:b/>
        </w:rPr>
        <w:t>January 21</w:t>
      </w:r>
      <w:r w:rsidR="00144A6B">
        <w:rPr>
          <w:b/>
        </w:rPr>
        <w:t>)</w:t>
      </w:r>
    </w:p>
    <w:p w:rsidR="003F76DA" w:rsidRPr="003F76DA" w:rsidRDefault="003F76DA" w:rsidP="000939D0">
      <w:pPr>
        <w:pStyle w:val="Syllabusindenting"/>
        <w:ind w:left="0" w:firstLine="0"/>
        <w:jc w:val="both"/>
        <w:rPr>
          <w:b/>
        </w:rPr>
      </w:pPr>
      <w:r w:rsidRPr="003F76DA">
        <w:rPr>
          <w:b/>
        </w:rPr>
        <w:t>Countries in focus: Kenya, Zambia, Uganda, South Africa</w:t>
      </w:r>
      <w:r w:rsidR="00F256DB">
        <w:rPr>
          <w:b/>
        </w:rPr>
        <w:t>, Senegal</w:t>
      </w:r>
    </w:p>
    <w:p w:rsidR="000939D0" w:rsidRDefault="00A832E7" w:rsidP="000939D0">
      <w:pPr>
        <w:pStyle w:val="Syllabusindenting"/>
        <w:ind w:left="0" w:firstLine="0"/>
        <w:jc w:val="both"/>
      </w:pPr>
      <w:r>
        <w:t>Cheeseman, Nic. Chapter 2 “Cultures of Resistance: Civil Society and the Limits of power”</w:t>
      </w:r>
      <w:r w:rsidRPr="00A832E7">
        <w:t xml:space="preserve"> </w:t>
      </w:r>
      <w:r w:rsidR="000939D0">
        <w:t xml:space="preserve">and </w:t>
      </w:r>
    </w:p>
    <w:p w:rsidR="00A832E7" w:rsidRDefault="00A832E7" w:rsidP="000939D0">
      <w:pPr>
        <w:pStyle w:val="Syllabusindenting"/>
        <w:ind w:left="720" w:firstLine="0"/>
        <w:jc w:val="both"/>
      </w:pPr>
      <w:r>
        <w:t>Chapter 3, “The Second Liberation: Economic Decline, the End of the Cold War, and the Struggle for Democracy” (pages 57-113)</w:t>
      </w:r>
    </w:p>
    <w:p w:rsidR="00A832E7" w:rsidRDefault="00A832E7" w:rsidP="00A832E7">
      <w:pPr>
        <w:pStyle w:val="Syllabusindenting"/>
        <w:ind w:left="0" w:firstLine="0"/>
        <w:jc w:val="both"/>
      </w:pPr>
      <w:r>
        <w:t xml:space="preserve">Diamond, Larry. </w:t>
      </w:r>
      <w:proofErr w:type="gramStart"/>
      <w:r>
        <w:t>Chapter 4, “The Rule of Law versus the Big Man,” in D&amp;P.</w:t>
      </w:r>
      <w:proofErr w:type="gramEnd"/>
    </w:p>
    <w:p w:rsidR="00A832E7" w:rsidRDefault="00A832E7" w:rsidP="00A832E7">
      <w:pPr>
        <w:pStyle w:val="Syllabusindenting"/>
      </w:pPr>
      <w:r w:rsidRPr="00EF525C">
        <w:t>Clark, John</w:t>
      </w:r>
      <w:r>
        <w:t>.</w:t>
      </w:r>
      <w:r w:rsidRPr="00EF525C">
        <w:t xml:space="preserve"> </w:t>
      </w:r>
      <w:proofErr w:type="gramStart"/>
      <w:r w:rsidRPr="00EF525C">
        <w:t xml:space="preserve">Chapter 6, “The Decline of the African Military Coup,” in </w:t>
      </w:r>
      <w:r>
        <w:t>D&amp;P</w:t>
      </w:r>
      <w:r w:rsidRPr="00EF525C">
        <w:t>.</w:t>
      </w:r>
      <w:proofErr w:type="gramEnd"/>
    </w:p>
    <w:p w:rsidR="00FA5F00" w:rsidRDefault="00FA5F00" w:rsidP="00A832E7">
      <w:pPr>
        <w:pStyle w:val="Syllabusindenting"/>
      </w:pPr>
    </w:p>
    <w:p w:rsidR="002A1546" w:rsidRPr="002A1546" w:rsidRDefault="002A1546" w:rsidP="00A832E7">
      <w:pPr>
        <w:pStyle w:val="Syllabusindenting"/>
        <w:rPr>
          <w:sz w:val="20"/>
          <w:szCs w:val="20"/>
        </w:rPr>
      </w:pPr>
      <w:r w:rsidRPr="002A1546">
        <w:rPr>
          <w:sz w:val="20"/>
          <w:szCs w:val="20"/>
          <w:u w:val="single"/>
        </w:rPr>
        <w:t>Recommended Reading</w:t>
      </w:r>
      <w:r w:rsidRPr="002A1546">
        <w:rPr>
          <w:sz w:val="20"/>
          <w:szCs w:val="20"/>
        </w:rPr>
        <w:t>:</w:t>
      </w:r>
    </w:p>
    <w:p w:rsidR="002A1546" w:rsidRPr="002A1546" w:rsidRDefault="002A1546" w:rsidP="00A832E7">
      <w:pPr>
        <w:pStyle w:val="Syllabusindenting"/>
        <w:rPr>
          <w:sz w:val="20"/>
          <w:szCs w:val="20"/>
        </w:rPr>
      </w:pPr>
      <w:proofErr w:type="spellStart"/>
      <w:r w:rsidRPr="002A1546">
        <w:rPr>
          <w:sz w:val="20"/>
          <w:szCs w:val="20"/>
        </w:rPr>
        <w:t>Kandeh</w:t>
      </w:r>
      <w:proofErr w:type="spellEnd"/>
      <w:r w:rsidRPr="002A1546">
        <w:rPr>
          <w:sz w:val="20"/>
          <w:szCs w:val="20"/>
        </w:rPr>
        <w:t xml:space="preserve">, Jimmy D. 2004. </w:t>
      </w:r>
      <w:r w:rsidRPr="002A1546">
        <w:rPr>
          <w:i/>
          <w:sz w:val="20"/>
          <w:szCs w:val="20"/>
        </w:rPr>
        <w:t>Coups from Below: Armed Subalterns and State Power in West Africa</w:t>
      </w:r>
      <w:r w:rsidRPr="002A1546">
        <w:rPr>
          <w:sz w:val="20"/>
          <w:szCs w:val="20"/>
        </w:rPr>
        <w:t xml:space="preserve">. New York and </w:t>
      </w:r>
      <w:proofErr w:type="spellStart"/>
      <w:r w:rsidRPr="002A1546">
        <w:rPr>
          <w:sz w:val="20"/>
          <w:szCs w:val="20"/>
        </w:rPr>
        <w:t>Houndmills</w:t>
      </w:r>
      <w:proofErr w:type="spellEnd"/>
      <w:r w:rsidRPr="002A1546">
        <w:rPr>
          <w:sz w:val="20"/>
          <w:szCs w:val="20"/>
        </w:rPr>
        <w:t>, England: Palgrave Macmillan.</w:t>
      </w:r>
    </w:p>
    <w:p w:rsidR="002A1546" w:rsidRPr="002A1546" w:rsidRDefault="002A1546" w:rsidP="00A832E7">
      <w:pPr>
        <w:pStyle w:val="Syllabusindenting"/>
        <w:rPr>
          <w:sz w:val="20"/>
          <w:szCs w:val="20"/>
        </w:rPr>
      </w:pPr>
      <w:r w:rsidRPr="002A1546">
        <w:rPr>
          <w:sz w:val="20"/>
          <w:szCs w:val="20"/>
        </w:rPr>
        <w:t>Powell</w:t>
      </w:r>
      <w:r>
        <w:rPr>
          <w:sz w:val="20"/>
          <w:szCs w:val="20"/>
        </w:rPr>
        <w:t>, Jonathan. 2012. “</w:t>
      </w:r>
      <w:r w:rsidRPr="002A1546">
        <w:rPr>
          <w:sz w:val="20"/>
          <w:szCs w:val="20"/>
        </w:rPr>
        <w:t>Determinants of the Attempt</w:t>
      </w:r>
      <w:r>
        <w:rPr>
          <w:sz w:val="20"/>
          <w:szCs w:val="20"/>
        </w:rPr>
        <w:t>ing and Outcome of Coups d’état,”</w:t>
      </w:r>
      <w:r w:rsidRPr="002A1546">
        <w:rPr>
          <w:i/>
          <w:sz w:val="20"/>
          <w:szCs w:val="20"/>
        </w:rPr>
        <w:t xml:space="preserve"> Journal of Conflict Resolution</w:t>
      </w:r>
      <w:r>
        <w:rPr>
          <w:sz w:val="20"/>
          <w:szCs w:val="20"/>
        </w:rPr>
        <w:t xml:space="preserve"> (56, </w:t>
      </w:r>
      <w:r w:rsidRPr="002A1546">
        <w:rPr>
          <w:sz w:val="20"/>
          <w:szCs w:val="20"/>
        </w:rPr>
        <w:t>6):1017-40.</w:t>
      </w:r>
    </w:p>
    <w:p w:rsidR="002A1546" w:rsidRPr="002A1546" w:rsidRDefault="002A1546" w:rsidP="00A832E7">
      <w:pPr>
        <w:pStyle w:val="Syllabusindenting"/>
        <w:rPr>
          <w:sz w:val="20"/>
          <w:szCs w:val="20"/>
        </w:rPr>
      </w:pPr>
      <w:r>
        <w:rPr>
          <w:sz w:val="20"/>
          <w:szCs w:val="20"/>
        </w:rPr>
        <w:t>Mazrui, Ali A. 1976. “</w:t>
      </w:r>
      <w:r w:rsidRPr="002A1546">
        <w:rPr>
          <w:sz w:val="20"/>
          <w:szCs w:val="20"/>
        </w:rPr>
        <w:t xml:space="preserve">Soldiers as </w:t>
      </w:r>
      <w:proofErr w:type="spellStart"/>
      <w:r w:rsidRPr="002A1546">
        <w:rPr>
          <w:sz w:val="20"/>
          <w:szCs w:val="20"/>
        </w:rPr>
        <w:t>Traditionalizers</w:t>
      </w:r>
      <w:proofErr w:type="spellEnd"/>
      <w:r w:rsidRPr="002A1546">
        <w:rPr>
          <w:sz w:val="20"/>
          <w:szCs w:val="20"/>
        </w:rPr>
        <w:t>: Military Rule and t</w:t>
      </w:r>
      <w:r>
        <w:rPr>
          <w:sz w:val="20"/>
          <w:szCs w:val="20"/>
        </w:rPr>
        <w:t>he Re-</w:t>
      </w:r>
      <w:proofErr w:type="spellStart"/>
      <w:r>
        <w:rPr>
          <w:sz w:val="20"/>
          <w:szCs w:val="20"/>
        </w:rPr>
        <w:t>Africanization</w:t>
      </w:r>
      <w:proofErr w:type="spellEnd"/>
      <w:r>
        <w:rPr>
          <w:sz w:val="20"/>
          <w:szCs w:val="20"/>
        </w:rPr>
        <w:t xml:space="preserve"> of Africa,”</w:t>
      </w:r>
      <w:r w:rsidRPr="002A1546">
        <w:rPr>
          <w:sz w:val="20"/>
          <w:szCs w:val="20"/>
        </w:rPr>
        <w:t xml:space="preserve"> </w:t>
      </w:r>
      <w:r w:rsidRPr="002A1546">
        <w:rPr>
          <w:i/>
          <w:sz w:val="20"/>
          <w:szCs w:val="20"/>
        </w:rPr>
        <w:t>World Politics</w:t>
      </w:r>
      <w:r w:rsidRPr="002A1546">
        <w:rPr>
          <w:sz w:val="20"/>
          <w:szCs w:val="20"/>
        </w:rPr>
        <w:t xml:space="preserve"> 28:246-72.</w:t>
      </w:r>
    </w:p>
    <w:p w:rsidR="002A1546" w:rsidRPr="00EF525C" w:rsidRDefault="002A1546" w:rsidP="00A832E7">
      <w:pPr>
        <w:pStyle w:val="Syllabusindenting"/>
      </w:pPr>
    </w:p>
    <w:p w:rsidR="00B4509A" w:rsidRDefault="00F2182F" w:rsidP="00B4509A">
      <w:pPr>
        <w:pStyle w:val="Syllabusindenting"/>
        <w:numPr>
          <w:ilvl w:val="0"/>
          <w:numId w:val="10"/>
        </w:numPr>
        <w:jc w:val="both"/>
        <w:rPr>
          <w:b/>
        </w:rPr>
      </w:pPr>
      <w:r>
        <w:rPr>
          <w:b/>
        </w:rPr>
        <w:t xml:space="preserve">Importing Democracy </w:t>
      </w:r>
      <w:r w:rsidR="00B4509A">
        <w:rPr>
          <w:b/>
        </w:rPr>
        <w:t>(</w:t>
      </w:r>
      <w:r w:rsidR="00693A1C">
        <w:rPr>
          <w:b/>
        </w:rPr>
        <w:t>January 28</w:t>
      </w:r>
      <w:r w:rsidR="00B4509A">
        <w:rPr>
          <w:b/>
        </w:rPr>
        <w:t>)</w:t>
      </w:r>
    </w:p>
    <w:p w:rsidR="002F6F9D" w:rsidRPr="008F53AA" w:rsidRDefault="002F6F9D" w:rsidP="00B4509A">
      <w:pPr>
        <w:pStyle w:val="Syllabusindenting"/>
        <w:ind w:left="0" w:firstLine="0"/>
        <w:jc w:val="both"/>
        <w:rPr>
          <w:b/>
        </w:rPr>
      </w:pPr>
      <w:r w:rsidRPr="008F53AA">
        <w:rPr>
          <w:b/>
        </w:rPr>
        <w:t>Countries in Focus: Ghana and Uganda</w:t>
      </w:r>
    </w:p>
    <w:p w:rsidR="00FA5F00" w:rsidRDefault="00FA5F00" w:rsidP="00B4509A">
      <w:pPr>
        <w:pStyle w:val="Syllabusindenting"/>
        <w:ind w:left="0" w:firstLine="0"/>
        <w:jc w:val="both"/>
      </w:pPr>
      <w:r>
        <w:t>Cheeseman, Nic. Chapter 4, “Exporting Elections” (pages 114-142)</w:t>
      </w:r>
    </w:p>
    <w:p w:rsidR="00442B0F" w:rsidRDefault="004A463B" w:rsidP="00442B0F">
      <w:pPr>
        <w:pStyle w:val="Syllabusindenting"/>
      </w:pPr>
      <w:proofErr w:type="gramStart"/>
      <w:r>
        <w:t>Gyimah-Boadi, E. Chapter 10, “Another Step Forward for Ghana,” in D&amp;P.</w:t>
      </w:r>
      <w:proofErr w:type="gramEnd"/>
    </w:p>
    <w:p w:rsidR="00442B0F" w:rsidRPr="00442B0F" w:rsidRDefault="00442B0F" w:rsidP="00442B0F">
      <w:pPr>
        <w:pStyle w:val="Syllabusindenting"/>
      </w:pPr>
      <w:proofErr w:type="spellStart"/>
      <w:r w:rsidRPr="00442B0F">
        <w:t>Mwenda</w:t>
      </w:r>
      <w:proofErr w:type="spellEnd"/>
      <w:r w:rsidRPr="00442B0F">
        <w:t xml:space="preserve">, Andrew. </w:t>
      </w:r>
      <w:proofErr w:type="gramStart"/>
      <w:r w:rsidRPr="00442B0F">
        <w:t>Chapter 17, “Personalizing Power in Uganda,” in D&amp;P.</w:t>
      </w:r>
      <w:proofErr w:type="gramEnd"/>
    </w:p>
    <w:p w:rsidR="008F53AA" w:rsidRDefault="002F6F9D" w:rsidP="00442B0F">
      <w:pPr>
        <w:pStyle w:val="Syllabusindenting"/>
        <w:ind w:left="0" w:firstLine="0"/>
        <w:rPr>
          <w:i/>
        </w:rPr>
      </w:pPr>
      <w:r>
        <w:t xml:space="preserve">* </w:t>
      </w:r>
      <w:proofErr w:type="spellStart"/>
      <w:r w:rsidR="00442B0F" w:rsidRPr="00442B0F">
        <w:t>Izama</w:t>
      </w:r>
      <w:proofErr w:type="spellEnd"/>
      <w:r w:rsidR="00442B0F" w:rsidRPr="00442B0F">
        <w:t xml:space="preserve">, Angelo. 2015. “The Battle for Uganda’s ‘Museveni Babies,’” </w:t>
      </w:r>
      <w:r w:rsidR="00442B0F" w:rsidRPr="00442B0F">
        <w:rPr>
          <w:i/>
        </w:rPr>
        <w:t>Foreign Policy,</w:t>
      </w:r>
    </w:p>
    <w:p w:rsidR="008F53AA" w:rsidRDefault="008F53AA" w:rsidP="008F53AA">
      <w:pPr>
        <w:pStyle w:val="Syllabusindenting"/>
        <w:ind w:left="0" w:firstLine="720"/>
      </w:pPr>
      <w:r>
        <w:t>November</w:t>
      </w:r>
      <w:r w:rsidR="00442B0F" w:rsidRPr="00442B0F">
        <w:t xml:space="preserve"> 17.</w:t>
      </w:r>
    </w:p>
    <w:p w:rsidR="00442B0F" w:rsidRPr="00442B0F" w:rsidRDefault="00442B0F" w:rsidP="008F53AA">
      <w:pPr>
        <w:pStyle w:val="Syllabusindenting"/>
        <w:ind w:left="0" w:firstLine="720"/>
      </w:pPr>
      <w:r w:rsidRPr="00442B0F">
        <w:t xml:space="preserve"> </w:t>
      </w:r>
      <w:hyperlink r:id="rId10" w:history="1">
        <w:r w:rsidRPr="00442B0F">
          <w:rPr>
            <w:rStyle w:val="Hyperlink"/>
          </w:rPr>
          <w:t>http://foreignpolicy.com/2015/11/17/uganda-museveni-babies-election-violence/</w:t>
        </w:r>
      </w:hyperlink>
    </w:p>
    <w:p w:rsidR="00F16EFF" w:rsidRDefault="00F16EFF" w:rsidP="00B014F0">
      <w:pPr>
        <w:pStyle w:val="Syllabusindenting"/>
        <w:ind w:left="0" w:firstLine="0"/>
        <w:jc w:val="both"/>
        <w:rPr>
          <w:b/>
        </w:rPr>
      </w:pPr>
    </w:p>
    <w:p w:rsidR="002A39E7" w:rsidRPr="002A39E7" w:rsidRDefault="002A39E7" w:rsidP="00B014F0">
      <w:pPr>
        <w:pStyle w:val="Syllabusindenting"/>
        <w:ind w:left="0" w:firstLine="0"/>
        <w:jc w:val="both"/>
        <w:rPr>
          <w:sz w:val="20"/>
          <w:szCs w:val="20"/>
        </w:rPr>
      </w:pPr>
      <w:r w:rsidRPr="002A39E7">
        <w:rPr>
          <w:sz w:val="20"/>
          <w:szCs w:val="20"/>
          <w:u w:val="single"/>
        </w:rPr>
        <w:t>Recommended</w:t>
      </w:r>
      <w:r w:rsidRPr="002A39E7">
        <w:rPr>
          <w:sz w:val="20"/>
          <w:szCs w:val="20"/>
        </w:rPr>
        <w:t>:</w:t>
      </w:r>
    </w:p>
    <w:p w:rsidR="002A39E7" w:rsidRDefault="002A39E7" w:rsidP="002A39E7">
      <w:pPr>
        <w:pStyle w:val="Syllabusindenting"/>
        <w:ind w:left="0" w:firstLine="0"/>
        <w:rPr>
          <w:sz w:val="20"/>
          <w:szCs w:val="20"/>
        </w:rPr>
      </w:pPr>
      <w:proofErr w:type="gramStart"/>
      <w:r w:rsidRPr="002A39E7">
        <w:rPr>
          <w:sz w:val="20"/>
          <w:szCs w:val="20"/>
        </w:rPr>
        <w:t>Suberu, Rotimi, Chapter 9, “Nigeria’s Muddled Elections,” in D&amp;P.</w:t>
      </w:r>
      <w:proofErr w:type="gramEnd"/>
    </w:p>
    <w:p w:rsidR="00693A1C" w:rsidRPr="00BD5D22" w:rsidRDefault="00693A1C" w:rsidP="00383D39">
      <w:pPr>
        <w:pStyle w:val="Syllabusindenting"/>
        <w:ind w:left="0" w:firstLine="0"/>
      </w:pPr>
    </w:p>
    <w:p w:rsidR="00383D39" w:rsidRDefault="005D3272" w:rsidP="00383D39">
      <w:pPr>
        <w:pStyle w:val="Syllabusindenting"/>
        <w:numPr>
          <w:ilvl w:val="0"/>
          <w:numId w:val="10"/>
        </w:numPr>
        <w:jc w:val="both"/>
        <w:rPr>
          <w:b/>
        </w:rPr>
      </w:pPr>
      <w:r>
        <w:rPr>
          <w:b/>
        </w:rPr>
        <w:t xml:space="preserve">Ongoing </w:t>
      </w:r>
      <w:r w:rsidR="00383D39">
        <w:rPr>
          <w:b/>
        </w:rPr>
        <w:t>Democratic Struggles (</w:t>
      </w:r>
      <w:r w:rsidR="00693A1C">
        <w:rPr>
          <w:b/>
        </w:rPr>
        <w:t>February 4</w:t>
      </w:r>
      <w:r w:rsidR="00383D39">
        <w:rPr>
          <w:b/>
        </w:rPr>
        <w:t>)</w:t>
      </w:r>
    </w:p>
    <w:p w:rsidR="00383D39" w:rsidRPr="00047FF1" w:rsidRDefault="00383D39" w:rsidP="00383D39">
      <w:pPr>
        <w:pStyle w:val="Syllabusindenting"/>
        <w:rPr>
          <w:b/>
        </w:rPr>
      </w:pPr>
      <w:r w:rsidRPr="00047FF1">
        <w:rPr>
          <w:b/>
        </w:rPr>
        <w:t>Countries in focus: Zimbabwe and Kenya</w:t>
      </w:r>
    </w:p>
    <w:p w:rsidR="00383D39" w:rsidRDefault="00383D39" w:rsidP="00383D39">
      <w:pPr>
        <w:pStyle w:val="Syllabusindenting"/>
      </w:pPr>
      <w:r>
        <w:t>Cheeseman, Nic. Chapter 5, “Subverting Democracy: The Advantages of Incumbency and the Politics of Violence” (pages 143-170)</w:t>
      </w:r>
    </w:p>
    <w:p w:rsidR="00383D39" w:rsidRDefault="00383D39" w:rsidP="00383D39">
      <w:pPr>
        <w:pStyle w:val="Syllabusindenting"/>
        <w:ind w:left="0" w:firstLine="0"/>
        <w:jc w:val="both"/>
      </w:pPr>
      <w:proofErr w:type="spellStart"/>
      <w:r>
        <w:t>Burgis</w:t>
      </w:r>
      <w:proofErr w:type="spellEnd"/>
      <w:r>
        <w:t>, Tom. Chapter 10, “The New Money Kings”</w:t>
      </w:r>
      <w:r w:rsidR="00347431">
        <w:t xml:space="preserve"> (pages 219-244)</w:t>
      </w:r>
    </w:p>
    <w:p w:rsidR="00383D39" w:rsidRPr="00530395" w:rsidRDefault="00383D39" w:rsidP="00383D39">
      <w:pPr>
        <w:pStyle w:val="Syllabusindenting"/>
      </w:pPr>
      <w:proofErr w:type="gramStart"/>
      <w:r w:rsidRPr="00530395">
        <w:lastRenderedPageBreak/>
        <w:t xml:space="preserve">Bratton and </w:t>
      </w:r>
      <w:proofErr w:type="spellStart"/>
      <w:r w:rsidRPr="00530395">
        <w:t>Masunungure</w:t>
      </w:r>
      <w:proofErr w:type="spellEnd"/>
      <w:r w:rsidRPr="00530395">
        <w:t xml:space="preserve">, Chapter 24, “Zimbabwe’s Long Agony,” in </w:t>
      </w:r>
      <w:r>
        <w:t>D&amp;P</w:t>
      </w:r>
      <w:r w:rsidRPr="00530395">
        <w:t>.</w:t>
      </w:r>
      <w:proofErr w:type="gramEnd"/>
    </w:p>
    <w:p w:rsidR="00383D39" w:rsidRPr="002F6F9D" w:rsidRDefault="00383D39" w:rsidP="00383D39">
      <w:pPr>
        <w:pStyle w:val="Syllabusindenting"/>
      </w:pPr>
      <w:proofErr w:type="spellStart"/>
      <w:r w:rsidRPr="002F6F9D">
        <w:t>Chege</w:t>
      </w:r>
      <w:proofErr w:type="spellEnd"/>
      <w:r w:rsidRPr="002F6F9D">
        <w:t>, Michael. Chapter 14, “Kenya: Back from the Brink” in D&amp;P.</w:t>
      </w:r>
    </w:p>
    <w:p w:rsidR="00383D39" w:rsidRPr="002F6F9D" w:rsidRDefault="00383D39" w:rsidP="00383D39">
      <w:pPr>
        <w:pStyle w:val="Syllabusindenting"/>
      </w:pPr>
      <w:r w:rsidRPr="002F6F9D">
        <w:t xml:space="preserve">Kiai, Maina. </w:t>
      </w:r>
      <w:proofErr w:type="gramStart"/>
      <w:r w:rsidRPr="002F6F9D">
        <w:t>Chapter 15, “The Crisis in Kenya,” in D&amp;P.</w:t>
      </w:r>
      <w:proofErr w:type="gramEnd"/>
    </w:p>
    <w:p w:rsidR="00383D39" w:rsidRDefault="00383D39" w:rsidP="00383D39">
      <w:pPr>
        <w:pStyle w:val="Syllabusindenting"/>
        <w:ind w:left="0" w:firstLine="0"/>
      </w:pPr>
    </w:p>
    <w:p w:rsidR="00383D39" w:rsidRPr="008A4BBF" w:rsidRDefault="00383D39" w:rsidP="00383D39">
      <w:pPr>
        <w:pStyle w:val="Syllabusindenting"/>
        <w:ind w:left="0" w:firstLine="0"/>
        <w:rPr>
          <w:sz w:val="20"/>
          <w:szCs w:val="20"/>
        </w:rPr>
      </w:pPr>
      <w:r w:rsidRPr="008A4BBF">
        <w:rPr>
          <w:sz w:val="20"/>
          <w:szCs w:val="20"/>
          <w:u w:val="single"/>
        </w:rPr>
        <w:t>Recommended</w:t>
      </w:r>
      <w:r w:rsidRPr="008A4BBF">
        <w:rPr>
          <w:sz w:val="20"/>
          <w:szCs w:val="20"/>
        </w:rPr>
        <w:t>:</w:t>
      </w:r>
    </w:p>
    <w:p w:rsidR="00383D39" w:rsidRDefault="00383D39" w:rsidP="00383D39">
      <w:pPr>
        <w:pStyle w:val="Syllabusindenting"/>
        <w:ind w:left="0" w:firstLine="0"/>
        <w:rPr>
          <w:sz w:val="20"/>
          <w:szCs w:val="20"/>
        </w:rPr>
      </w:pPr>
      <w:r w:rsidRPr="008A4BBF">
        <w:rPr>
          <w:sz w:val="20"/>
          <w:szCs w:val="20"/>
        </w:rPr>
        <w:t xml:space="preserve">Bratton, Michael. 2014. </w:t>
      </w:r>
      <w:r w:rsidRPr="008A4BBF">
        <w:rPr>
          <w:i/>
          <w:sz w:val="20"/>
          <w:szCs w:val="20"/>
        </w:rPr>
        <w:t xml:space="preserve">Power Politics in Zimbabwe. </w:t>
      </w:r>
      <w:r w:rsidRPr="008A4BBF">
        <w:rPr>
          <w:sz w:val="20"/>
          <w:szCs w:val="20"/>
        </w:rPr>
        <w:t xml:space="preserve">Boulder: Lynne </w:t>
      </w:r>
      <w:proofErr w:type="spellStart"/>
      <w:r w:rsidRPr="008A4BBF">
        <w:rPr>
          <w:sz w:val="20"/>
          <w:szCs w:val="20"/>
        </w:rPr>
        <w:t>Rienner</w:t>
      </w:r>
      <w:proofErr w:type="spellEnd"/>
      <w:r w:rsidRPr="008A4BBF">
        <w:rPr>
          <w:sz w:val="20"/>
          <w:szCs w:val="20"/>
        </w:rPr>
        <w:t>.</w:t>
      </w:r>
    </w:p>
    <w:p w:rsidR="00383D39" w:rsidRPr="002A39E7" w:rsidRDefault="00383D39" w:rsidP="00383D39">
      <w:pPr>
        <w:pStyle w:val="Syllabusindenting"/>
        <w:ind w:left="0" w:firstLine="0"/>
        <w:jc w:val="both"/>
        <w:rPr>
          <w:b/>
          <w:sz w:val="20"/>
          <w:szCs w:val="20"/>
        </w:rPr>
      </w:pPr>
    </w:p>
    <w:p w:rsidR="00383D39" w:rsidRDefault="005D3272" w:rsidP="00383D39">
      <w:pPr>
        <w:pStyle w:val="Syllabusindenting"/>
        <w:numPr>
          <w:ilvl w:val="0"/>
          <w:numId w:val="10"/>
        </w:numPr>
        <w:jc w:val="both"/>
        <w:rPr>
          <w:b/>
        </w:rPr>
      </w:pPr>
      <w:r>
        <w:rPr>
          <w:b/>
        </w:rPr>
        <w:t>Regional Politics, Natural Resource Development, and War in the DRC</w:t>
      </w:r>
      <w:r w:rsidR="00383D39">
        <w:rPr>
          <w:b/>
        </w:rPr>
        <w:t xml:space="preserve"> (February 11)</w:t>
      </w:r>
    </w:p>
    <w:p w:rsidR="00383D39" w:rsidRPr="00BE7171" w:rsidRDefault="00383D39" w:rsidP="00383D39">
      <w:pPr>
        <w:pStyle w:val="Syllabusindenting"/>
        <w:ind w:left="0" w:firstLine="0"/>
        <w:jc w:val="both"/>
        <w:rPr>
          <w:b/>
        </w:rPr>
      </w:pPr>
      <w:r w:rsidRPr="00BE7171">
        <w:rPr>
          <w:b/>
        </w:rPr>
        <w:t>GUEST LECTURE: Aaron Sampson</w:t>
      </w:r>
      <w:r>
        <w:rPr>
          <w:b/>
        </w:rPr>
        <w:t>, SIS Visiting Fellow</w:t>
      </w:r>
    </w:p>
    <w:p w:rsidR="0032196F" w:rsidRPr="0032196F" w:rsidRDefault="0032196F" w:rsidP="00383D39">
      <w:pPr>
        <w:pStyle w:val="Syllabusindenting"/>
      </w:pPr>
      <w:proofErr w:type="spellStart"/>
      <w:r>
        <w:t>Okeowo</w:t>
      </w:r>
      <w:proofErr w:type="spellEnd"/>
      <w:r>
        <w:t xml:space="preserve">, Alexis. </w:t>
      </w:r>
      <w:proofErr w:type="gramStart"/>
      <w:r>
        <w:t xml:space="preserve">“Handel in Kinshasa,” </w:t>
      </w:r>
      <w:r>
        <w:rPr>
          <w:i/>
        </w:rPr>
        <w:t>The New Yorker.</w:t>
      </w:r>
      <w:proofErr w:type="gramEnd"/>
      <w:r>
        <w:t xml:space="preserve"> 9 November 2015. </w:t>
      </w:r>
      <w:hyperlink r:id="rId11" w:history="1">
        <w:r w:rsidRPr="00F97096">
          <w:rPr>
            <w:rStyle w:val="Hyperlink"/>
          </w:rPr>
          <w:t>http://www.newyorker.com/magazine/2015/11/09/handel-in-kinshasa</w:t>
        </w:r>
      </w:hyperlink>
      <w:r>
        <w:t xml:space="preserve"> </w:t>
      </w:r>
    </w:p>
    <w:p w:rsidR="00383D39" w:rsidRPr="000E38FA" w:rsidRDefault="00383D39" w:rsidP="00383D39">
      <w:pPr>
        <w:pStyle w:val="Syllabusindenting"/>
      </w:pPr>
      <w:r>
        <w:t xml:space="preserve">Weiss, Herbert. </w:t>
      </w:r>
      <w:proofErr w:type="gramStart"/>
      <w:r>
        <w:t>Chapter 22, “Voting for Change in the DRC,” in D&amp;P.</w:t>
      </w:r>
      <w:proofErr w:type="gramEnd"/>
    </w:p>
    <w:p w:rsidR="00383D39" w:rsidRPr="00BE7171" w:rsidRDefault="00383D39" w:rsidP="00383D39">
      <w:pPr>
        <w:pStyle w:val="Syllabusindenting"/>
        <w:ind w:left="0" w:firstLine="0"/>
        <w:jc w:val="both"/>
      </w:pPr>
      <w:proofErr w:type="spellStart"/>
      <w:r w:rsidRPr="00BE7171">
        <w:t>Burgis</w:t>
      </w:r>
      <w:proofErr w:type="spellEnd"/>
      <w:r w:rsidRPr="00BE7171">
        <w:t xml:space="preserve">, Tom. Chapter 2, “It is </w:t>
      </w:r>
      <w:proofErr w:type="gramStart"/>
      <w:r w:rsidRPr="00BE7171">
        <w:t>Forbidden</w:t>
      </w:r>
      <w:proofErr w:type="gramEnd"/>
      <w:r w:rsidRPr="00BE7171">
        <w:t xml:space="preserve"> to Piss in the Park”</w:t>
      </w:r>
      <w:r w:rsidR="001A22E3">
        <w:t xml:space="preserve"> (pages 29-60)</w:t>
      </w:r>
    </w:p>
    <w:p w:rsidR="00383D39" w:rsidRDefault="00383D39" w:rsidP="00383D39">
      <w:pPr>
        <w:pStyle w:val="Syllabusindenting"/>
        <w:jc w:val="both"/>
      </w:pPr>
      <w:r>
        <w:t xml:space="preserve">* </w:t>
      </w:r>
      <w:proofErr w:type="spellStart"/>
      <w:r>
        <w:t>Kabamba</w:t>
      </w:r>
      <w:proofErr w:type="spellEnd"/>
      <w:r>
        <w:t xml:space="preserve">, Patience. 2012. “External Economic Exploitation in the DRC: 1990–2005,” </w:t>
      </w:r>
      <w:r>
        <w:rPr>
          <w:i/>
        </w:rPr>
        <w:t xml:space="preserve">African Studies Review, </w:t>
      </w:r>
      <w:r>
        <w:t>55,</w:t>
      </w:r>
      <w:r w:rsidR="00EE4650">
        <w:t xml:space="preserve"> </w:t>
      </w:r>
      <w:r>
        <w:t xml:space="preserve">1 (2012): 123-130 </w:t>
      </w:r>
    </w:p>
    <w:p w:rsidR="00383D39" w:rsidRDefault="00383D39" w:rsidP="00383D39">
      <w:pPr>
        <w:pStyle w:val="Syllabusindenting"/>
        <w:ind w:left="0" w:firstLine="0"/>
        <w:jc w:val="both"/>
      </w:pPr>
      <w:bookmarkStart w:id="1" w:name="_GoBack"/>
      <w:bookmarkEnd w:id="1"/>
    </w:p>
    <w:p w:rsidR="00383D39" w:rsidRPr="008A4BBF" w:rsidRDefault="00383D39" w:rsidP="00383D39">
      <w:pPr>
        <w:pStyle w:val="Syllabusindenting"/>
        <w:ind w:left="0" w:firstLine="0"/>
        <w:jc w:val="both"/>
        <w:rPr>
          <w:sz w:val="20"/>
          <w:szCs w:val="20"/>
        </w:rPr>
      </w:pPr>
      <w:r w:rsidRPr="008A4BBF">
        <w:rPr>
          <w:sz w:val="20"/>
          <w:szCs w:val="20"/>
          <w:u w:val="single"/>
        </w:rPr>
        <w:t>Recommended</w:t>
      </w:r>
      <w:r w:rsidRPr="008A4BBF">
        <w:rPr>
          <w:sz w:val="20"/>
          <w:szCs w:val="20"/>
        </w:rPr>
        <w:t>:</w:t>
      </w:r>
    </w:p>
    <w:p w:rsidR="00383D39" w:rsidRPr="00047FF1" w:rsidRDefault="00383D39" w:rsidP="00383D39">
      <w:pPr>
        <w:pStyle w:val="Syllabusindenting"/>
        <w:jc w:val="both"/>
        <w:rPr>
          <w:sz w:val="20"/>
          <w:szCs w:val="20"/>
        </w:rPr>
      </w:pPr>
      <w:proofErr w:type="spellStart"/>
      <w:r w:rsidRPr="00047FF1">
        <w:rPr>
          <w:sz w:val="20"/>
          <w:szCs w:val="20"/>
        </w:rPr>
        <w:t>Ascherson</w:t>
      </w:r>
      <w:proofErr w:type="spellEnd"/>
      <w:r w:rsidRPr="00047FF1">
        <w:rPr>
          <w:sz w:val="20"/>
          <w:szCs w:val="20"/>
        </w:rPr>
        <w:t xml:space="preserve">, Neal. “How Millions Have Been Dying in the Congo,” </w:t>
      </w:r>
      <w:r w:rsidRPr="00047FF1">
        <w:rPr>
          <w:i/>
          <w:sz w:val="20"/>
          <w:szCs w:val="20"/>
        </w:rPr>
        <w:t>New York Review of Books</w:t>
      </w:r>
      <w:r w:rsidRPr="00047FF1">
        <w:rPr>
          <w:sz w:val="20"/>
          <w:szCs w:val="20"/>
        </w:rPr>
        <w:t xml:space="preserve">, 5 April 2012. </w:t>
      </w:r>
      <w:hyperlink r:id="rId12" w:history="1">
        <w:r w:rsidRPr="00047FF1">
          <w:rPr>
            <w:rStyle w:val="Hyperlink"/>
            <w:sz w:val="20"/>
            <w:szCs w:val="20"/>
          </w:rPr>
          <w:t>http://www.nybooks.com/articles/archives/2012/apr/05/how-millions-have-been-dying-congo</w:t>
        </w:r>
      </w:hyperlink>
      <w:r w:rsidRPr="00047FF1">
        <w:rPr>
          <w:sz w:val="20"/>
          <w:szCs w:val="20"/>
        </w:rPr>
        <w:t xml:space="preserve"> </w:t>
      </w:r>
    </w:p>
    <w:p w:rsidR="00383D39" w:rsidRPr="008A4BBF" w:rsidRDefault="00383D39" w:rsidP="00383D39">
      <w:pPr>
        <w:pStyle w:val="Syllabusindenting"/>
        <w:ind w:left="0" w:firstLine="0"/>
        <w:jc w:val="both"/>
        <w:rPr>
          <w:i/>
          <w:sz w:val="20"/>
          <w:szCs w:val="20"/>
        </w:rPr>
      </w:pPr>
      <w:proofErr w:type="spellStart"/>
      <w:r w:rsidRPr="008A4BBF">
        <w:rPr>
          <w:sz w:val="20"/>
          <w:szCs w:val="20"/>
        </w:rPr>
        <w:t>Autesserre</w:t>
      </w:r>
      <w:proofErr w:type="spellEnd"/>
      <w:r w:rsidRPr="008A4BBF">
        <w:rPr>
          <w:sz w:val="20"/>
          <w:szCs w:val="20"/>
        </w:rPr>
        <w:t xml:space="preserve">, </w:t>
      </w:r>
      <w:proofErr w:type="spellStart"/>
      <w:r w:rsidRPr="008A4BBF">
        <w:rPr>
          <w:sz w:val="20"/>
          <w:szCs w:val="20"/>
        </w:rPr>
        <w:t>Severine</w:t>
      </w:r>
      <w:proofErr w:type="spellEnd"/>
      <w:r w:rsidRPr="008A4BBF">
        <w:rPr>
          <w:sz w:val="20"/>
          <w:szCs w:val="20"/>
        </w:rPr>
        <w:t xml:space="preserve">. 2011. </w:t>
      </w:r>
      <w:r w:rsidRPr="008A4BBF">
        <w:rPr>
          <w:i/>
          <w:sz w:val="20"/>
          <w:szCs w:val="20"/>
        </w:rPr>
        <w:t xml:space="preserve">The Trouble with the Congo: Local Violence and the Failure of International </w:t>
      </w:r>
    </w:p>
    <w:p w:rsidR="00383D39" w:rsidRDefault="00383D39" w:rsidP="00383D39">
      <w:pPr>
        <w:pStyle w:val="Syllabusindenting"/>
        <w:ind w:left="0" w:firstLine="360"/>
        <w:jc w:val="both"/>
        <w:rPr>
          <w:sz w:val="20"/>
          <w:szCs w:val="20"/>
        </w:rPr>
      </w:pPr>
      <w:proofErr w:type="gramStart"/>
      <w:r w:rsidRPr="008A4BBF">
        <w:rPr>
          <w:i/>
          <w:sz w:val="20"/>
          <w:szCs w:val="20"/>
        </w:rPr>
        <w:t>Peacebuilding</w:t>
      </w:r>
      <w:r w:rsidRPr="008A4BBF">
        <w:rPr>
          <w:sz w:val="20"/>
          <w:szCs w:val="20"/>
        </w:rPr>
        <w:t>.</w:t>
      </w:r>
      <w:proofErr w:type="gramEnd"/>
      <w:r w:rsidRPr="008A4BBF">
        <w:rPr>
          <w:sz w:val="20"/>
          <w:szCs w:val="20"/>
        </w:rPr>
        <w:t xml:space="preserve"> Cambridge and New York: Cambridge University Press.</w:t>
      </w:r>
    </w:p>
    <w:p w:rsidR="00383D39" w:rsidRPr="008A4BBF" w:rsidRDefault="0032196F" w:rsidP="00383D39">
      <w:pPr>
        <w:pStyle w:val="Syllabusindenting"/>
        <w:jc w:val="both"/>
        <w:rPr>
          <w:sz w:val="20"/>
          <w:szCs w:val="20"/>
        </w:rPr>
      </w:pPr>
      <w:proofErr w:type="gramStart"/>
      <w:r>
        <w:t>Council on Foreign Relations.</w:t>
      </w:r>
      <w:proofErr w:type="gramEnd"/>
      <w:r>
        <w:t xml:space="preserve"> 2015. </w:t>
      </w:r>
      <w:r>
        <w:rPr>
          <w:i/>
        </w:rPr>
        <w:t xml:space="preserve">Info Guide on the Eastern </w:t>
      </w:r>
      <w:proofErr w:type="spellStart"/>
      <w:r>
        <w:rPr>
          <w:i/>
        </w:rPr>
        <w:t>Congo.</w:t>
      </w:r>
      <w:r w:rsidR="00383D39">
        <w:rPr>
          <w:sz w:val="20"/>
          <w:szCs w:val="20"/>
        </w:rPr>
        <w:t>Hochschild</w:t>
      </w:r>
      <w:proofErr w:type="spellEnd"/>
      <w:r w:rsidR="00383D39">
        <w:rPr>
          <w:sz w:val="20"/>
          <w:szCs w:val="20"/>
        </w:rPr>
        <w:t xml:space="preserve">, Adam. </w:t>
      </w:r>
      <w:proofErr w:type="gramStart"/>
      <w:r w:rsidR="00383D39">
        <w:rPr>
          <w:sz w:val="20"/>
          <w:szCs w:val="20"/>
        </w:rPr>
        <w:t xml:space="preserve">1998. </w:t>
      </w:r>
      <w:r w:rsidR="00383D39">
        <w:rPr>
          <w:i/>
          <w:sz w:val="20"/>
          <w:szCs w:val="20"/>
        </w:rPr>
        <w:t xml:space="preserve">King </w:t>
      </w:r>
      <w:proofErr w:type="spellStart"/>
      <w:r w:rsidR="00383D39">
        <w:rPr>
          <w:i/>
          <w:sz w:val="20"/>
          <w:szCs w:val="20"/>
        </w:rPr>
        <w:t>Lopold’s</w:t>
      </w:r>
      <w:proofErr w:type="spellEnd"/>
      <w:r w:rsidR="00383D39">
        <w:rPr>
          <w:i/>
          <w:sz w:val="20"/>
          <w:szCs w:val="20"/>
        </w:rPr>
        <w:t xml:space="preserve"> Ghost</w:t>
      </w:r>
      <w:r w:rsidR="00383D39">
        <w:rPr>
          <w:sz w:val="20"/>
          <w:szCs w:val="20"/>
        </w:rPr>
        <w:t>.</w:t>
      </w:r>
      <w:proofErr w:type="gramEnd"/>
      <w:r w:rsidR="00383D39">
        <w:rPr>
          <w:sz w:val="20"/>
          <w:szCs w:val="20"/>
        </w:rPr>
        <w:t xml:space="preserve"> New York: Mariner.</w:t>
      </w:r>
    </w:p>
    <w:p w:rsidR="00383D39" w:rsidRPr="008A4BBF" w:rsidRDefault="00383D39" w:rsidP="00383D39">
      <w:pPr>
        <w:pStyle w:val="Syllabusindenting"/>
        <w:ind w:left="0" w:firstLine="0"/>
        <w:jc w:val="both"/>
        <w:rPr>
          <w:sz w:val="20"/>
          <w:szCs w:val="20"/>
        </w:rPr>
      </w:pPr>
      <w:r w:rsidRPr="008A4BBF">
        <w:rPr>
          <w:sz w:val="20"/>
          <w:szCs w:val="20"/>
        </w:rPr>
        <w:t xml:space="preserve">Stearns, Jason. 2011. </w:t>
      </w:r>
      <w:r w:rsidRPr="008A4BBF">
        <w:rPr>
          <w:i/>
          <w:sz w:val="20"/>
          <w:szCs w:val="20"/>
        </w:rPr>
        <w:t>Dancing in the Glory of Monsters.</w:t>
      </w:r>
      <w:r w:rsidRPr="008A4BBF">
        <w:rPr>
          <w:sz w:val="20"/>
          <w:szCs w:val="20"/>
        </w:rPr>
        <w:t xml:space="preserve"> New York: Public Affairs</w:t>
      </w:r>
    </w:p>
    <w:p w:rsidR="00383D39" w:rsidRPr="008A4BBF" w:rsidRDefault="00383D39" w:rsidP="00383D39">
      <w:pPr>
        <w:pStyle w:val="Syllabusindenting"/>
        <w:ind w:left="0" w:firstLine="0"/>
        <w:rPr>
          <w:sz w:val="20"/>
          <w:szCs w:val="20"/>
        </w:rPr>
      </w:pPr>
    </w:p>
    <w:p w:rsidR="00383D39" w:rsidRPr="00872F62" w:rsidRDefault="00383D39" w:rsidP="00383D39">
      <w:pPr>
        <w:pStyle w:val="Syllabusindenting"/>
        <w:numPr>
          <w:ilvl w:val="0"/>
          <w:numId w:val="10"/>
        </w:numPr>
        <w:rPr>
          <w:b/>
        </w:rPr>
      </w:pPr>
      <w:r w:rsidRPr="00872F62">
        <w:rPr>
          <w:b/>
        </w:rPr>
        <w:t>Africa Rising</w:t>
      </w:r>
      <w:r>
        <w:rPr>
          <w:b/>
        </w:rPr>
        <w:t>? The Political Economy of Good Governance</w:t>
      </w:r>
      <w:r w:rsidRPr="00872F62">
        <w:rPr>
          <w:b/>
        </w:rPr>
        <w:t xml:space="preserve"> (</w:t>
      </w:r>
      <w:r w:rsidR="00693A1C">
        <w:rPr>
          <w:b/>
        </w:rPr>
        <w:t>February 18</w:t>
      </w:r>
      <w:r w:rsidRPr="00872F62">
        <w:rPr>
          <w:b/>
        </w:rPr>
        <w:t>)</w:t>
      </w:r>
    </w:p>
    <w:p w:rsidR="000C7600" w:rsidRPr="000C7600" w:rsidRDefault="000C7600" w:rsidP="00383D39">
      <w:pPr>
        <w:pStyle w:val="Syllabusindenting"/>
        <w:ind w:left="0" w:firstLine="0"/>
        <w:rPr>
          <w:b/>
        </w:rPr>
      </w:pPr>
      <w:r w:rsidRPr="000C7600">
        <w:rPr>
          <w:b/>
        </w:rPr>
        <w:t>Countries in focus: Ghana, Senegal, South Africa</w:t>
      </w:r>
    </w:p>
    <w:p w:rsidR="00383D39" w:rsidRDefault="00383D39" w:rsidP="00383D39">
      <w:pPr>
        <w:pStyle w:val="Syllabusindenting"/>
        <w:ind w:left="0" w:firstLine="0"/>
      </w:pPr>
      <w:proofErr w:type="spellStart"/>
      <w:r w:rsidRPr="00872F62">
        <w:t>Burgis</w:t>
      </w:r>
      <w:proofErr w:type="spellEnd"/>
      <w:r w:rsidRPr="00872F62">
        <w:t xml:space="preserve">, Tom. </w:t>
      </w:r>
      <w:r>
        <w:t>Chapter 3, “Incubators of Poverty” (pages 61-79)</w:t>
      </w:r>
    </w:p>
    <w:p w:rsidR="00383D39" w:rsidRPr="00872F62" w:rsidRDefault="00383D39" w:rsidP="00383D39">
      <w:pPr>
        <w:pStyle w:val="Syllabusindenting"/>
      </w:pPr>
      <w:r w:rsidRPr="00872F62">
        <w:t xml:space="preserve">Lewis, Peter.  </w:t>
      </w:r>
      <w:proofErr w:type="gramStart"/>
      <w:r w:rsidRPr="00872F62">
        <w:t>Chapter 7, “Grow</w:t>
      </w:r>
      <w:r>
        <w:t>th without Prosperity in Africa,</w:t>
      </w:r>
      <w:r w:rsidRPr="00872F62">
        <w:t>” in D</w:t>
      </w:r>
      <w:r>
        <w:t>&amp;</w:t>
      </w:r>
      <w:r w:rsidRPr="00872F62">
        <w:t>P.</w:t>
      </w:r>
      <w:proofErr w:type="gramEnd"/>
      <w:r w:rsidRPr="00872F62">
        <w:t xml:space="preserve"> </w:t>
      </w:r>
    </w:p>
    <w:p w:rsidR="00383D39" w:rsidRDefault="00383D39" w:rsidP="00383D39">
      <w:pPr>
        <w:pStyle w:val="Syllabusindenting"/>
      </w:pPr>
      <w:r>
        <w:t>Cheeseman, Nic. Chapter 6, “The Democratic Dividend: Political Competition, Populism, and Public Policy” (pages 171-202)</w:t>
      </w:r>
    </w:p>
    <w:p w:rsidR="00383D39" w:rsidRDefault="00383D39" w:rsidP="00383D39">
      <w:pPr>
        <w:pStyle w:val="Syllabusindenting"/>
      </w:pPr>
      <w:r>
        <w:t xml:space="preserve">* </w:t>
      </w:r>
      <w:r w:rsidRPr="00F41C75">
        <w:t xml:space="preserve">Carbone, Giovanni Marco, Vincenzo </w:t>
      </w:r>
      <w:proofErr w:type="spellStart"/>
      <w:r w:rsidRPr="00F41C75">
        <w:t>Memo</w:t>
      </w:r>
      <w:r>
        <w:t>li</w:t>
      </w:r>
      <w:proofErr w:type="spellEnd"/>
      <w:r>
        <w:t xml:space="preserve">, and Lia </w:t>
      </w:r>
      <w:proofErr w:type="spellStart"/>
      <w:r>
        <w:t>Quartapelle</w:t>
      </w:r>
      <w:proofErr w:type="spellEnd"/>
      <w:r>
        <w:t>. 2016. “Are Lions Democrats? The Impact of D</w:t>
      </w:r>
      <w:r w:rsidRPr="00F41C75">
        <w:t xml:space="preserve">emocratization on </w:t>
      </w:r>
      <w:r>
        <w:t>E</w:t>
      </w:r>
      <w:r w:rsidRPr="00F41C75">
        <w:t>conom</w:t>
      </w:r>
      <w:r>
        <w:t>ic Growth in Africa, 1980–2010,”</w:t>
      </w:r>
      <w:r w:rsidRPr="00F41C75">
        <w:t xml:space="preserve"> </w:t>
      </w:r>
      <w:r w:rsidRPr="00F41C75">
        <w:rPr>
          <w:i/>
        </w:rPr>
        <w:t>Democratization</w:t>
      </w:r>
      <w:r w:rsidRPr="00F41C75">
        <w:t xml:space="preserve"> 23 (1):27-48.</w:t>
      </w:r>
    </w:p>
    <w:p w:rsidR="00383D39" w:rsidRDefault="00383D39" w:rsidP="00383D39">
      <w:pPr>
        <w:pStyle w:val="Syllabusindenting"/>
        <w:ind w:left="0" w:firstLine="0"/>
      </w:pPr>
    </w:p>
    <w:p w:rsidR="00383D39" w:rsidRPr="00395C79" w:rsidRDefault="00383D39" w:rsidP="00383D39">
      <w:pPr>
        <w:pStyle w:val="Syllabusindenting"/>
        <w:rPr>
          <w:sz w:val="20"/>
          <w:szCs w:val="20"/>
          <w:u w:val="single"/>
        </w:rPr>
      </w:pPr>
      <w:r w:rsidRPr="00395C79">
        <w:rPr>
          <w:sz w:val="20"/>
          <w:szCs w:val="20"/>
          <w:u w:val="single"/>
        </w:rPr>
        <w:t>Recommended</w:t>
      </w:r>
      <w:r w:rsidRPr="00395C79">
        <w:rPr>
          <w:sz w:val="20"/>
          <w:szCs w:val="20"/>
        </w:rPr>
        <w:t>:</w:t>
      </w:r>
    </w:p>
    <w:p w:rsidR="00C037D8" w:rsidRPr="00C037D8" w:rsidRDefault="00C037D8" w:rsidP="00C037D8">
      <w:pPr>
        <w:pStyle w:val="Syllabusindenting"/>
        <w:rPr>
          <w:sz w:val="20"/>
          <w:szCs w:val="20"/>
        </w:rPr>
      </w:pPr>
      <w:r w:rsidRPr="00C037D8">
        <w:rPr>
          <w:i/>
          <w:sz w:val="20"/>
          <w:szCs w:val="20"/>
        </w:rPr>
        <w:t>Africa: Still Rising?</w:t>
      </w:r>
      <w:r w:rsidRPr="00C037D8">
        <w:rPr>
          <w:sz w:val="20"/>
          <w:szCs w:val="20"/>
        </w:rPr>
        <w:t xml:space="preserve"> (2015) </w:t>
      </w:r>
      <w:hyperlink r:id="rId13" w:history="1">
        <w:r w:rsidRPr="00C037D8">
          <w:rPr>
            <w:rStyle w:val="Hyperlink"/>
            <w:sz w:val="20"/>
            <w:szCs w:val="20"/>
          </w:rPr>
          <w:t>http://www.ispionline.it/en/articles/article/africa-still-rising-ispi-report-14062</w:t>
        </w:r>
      </w:hyperlink>
    </w:p>
    <w:p w:rsidR="003935C3" w:rsidRPr="003935C3" w:rsidRDefault="003935C3" w:rsidP="00383D39">
      <w:pPr>
        <w:pStyle w:val="Syllabusindenting"/>
        <w:rPr>
          <w:sz w:val="20"/>
          <w:szCs w:val="20"/>
        </w:rPr>
      </w:pPr>
      <w:proofErr w:type="spellStart"/>
      <w:r>
        <w:rPr>
          <w:sz w:val="20"/>
          <w:szCs w:val="20"/>
        </w:rPr>
        <w:t>Jerven</w:t>
      </w:r>
      <w:proofErr w:type="spellEnd"/>
      <w:r>
        <w:rPr>
          <w:sz w:val="20"/>
          <w:szCs w:val="20"/>
        </w:rPr>
        <w:t xml:space="preserve">, Morton. 2013. </w:t>
      </w:r>
      <w:r>
        <w:rPr>
          <w:i/>
          <w:sz w:val="20"/>
          <w:szCs w:val="20"/>
        </w:rPr>
        <w:t xml:space="preserve">Poor Numbers: How we are </w:t>
      </w:r>
      <w:proofErr w:type="gramStart"/>
      <w:r w:rsidR="00B67908">
        <w:rPr>
          <w:i/>
          <w:sz w:val="20"/>
          <w:szCs w:val="20"/>
        </w:rPr>
        <w:t>M</w:t>
      </w:r>
      <w:r>
        <w:rPr>
          <w:i/>
          <w:sz w:val="20"/>
          <w:szCs w:val="20"/>
        </w:rPr>
        <w:t>isled</w:t>
      </w:r>
      <w:proofErr w:type="gramEnd"/>
      <w:r>
        <w:rPr>
          <w:i/>
          <w:sz w:val="20"/>
          <w:szCs w:val="20"/>
        </w:rPr>
        <w:t xml:space="preserve"> by African Development Statistics and What to do About It. </w:t>
      </w:r>
      <w:r>
        <w:rPr>
          <w:sz w:val="20"/>
          <w:szCs w:val="20"/>
        </w:rPr>
        <w:t>Ithaca: Cornell University Press.</w:t>
      </w:r>
    </w:p>
    <w:p w:rsidR="00383D39" w:rsidRPr="00395C79" w:rsidRDefault="00383D39" w:rsidP="00383D39">
      <w:pPr>
        <w:pStyle w:val="Syllabusindenting"/>
        <w:rPr>
          <w:sz w:val="20"/>
          <w:szCs w:val="20"/>
        </w:rPr>
      </w:pPr>
      <w:proofErr w:type="spellStart"/>
      <w:r w:rsidRPr="00395C79">
        <w:rPr>
          <w:sz w:val="20"/>
          <w:szCs w:val="20"/>
        </w:rPr>
        <w:t>Olopade</w:t>
      </w:r>
      <w:proofErr w:type="spellEnd"/>
      <w:r w:rsidRPr="00395C79">
        <w:rPr>
          <w:sz w:val="20"/>
          <w:szCs w:val="20"/>
        </w:rPr>
        <w:t xml:space="preserve">, </w:t>
      </w:r>
      <w:proofErr w:type="spellStart"/>
      <w:r w:rsidRPr="00395C79">
        <w:rPr>
          <w:sz w:val="20"/>
          <w:szCs w:val="20"/>
        </w:rPr>
        <w:t>Dayo</w:t>
      </w:r>
      <w:proofErr w:type="spellEnd"/>
      <w:r w:rsidRPr="00395C79">
        <w:rPr>
          <w:sz w:val="20"/>
          <w:szCs w:val="20"/>
        </w:rPr>
        <w:t xml:space="preserve">. 2015. </w:t>
      </w:r>
      <w:r w:rsidRPr="00395C79">
        <w:rPr>
          <w:i/>
          <w:sz w:val="20"/>
          <w:szCs w:val="20"/>
        </w:rPr>
        <w:t>The Bright Continent: Breaking Rules and Making Change in Modern Africa</w:t>
      </w:r>
      <w:r w:rsidRPr="00395C79">
        <w:rPr>
          <w:sz w:val="20"/>
          <w:szCs w:val="20"/>
        </w:rPr>
        <w:t>. New York: Mariner Books.</w:t>
      </w:r>
    </w:p>
    <w:p w:rsidR="00383D39" w:rsidRPr="00395C79" w:rsidRDefault="00383D39" w:rsidP="00383D39">
      <w:pPr>
        <w:pStyle w:val="Syllabusindenting"/>
        <w:rPr>
          <w:sz w:val="20"/>
          <w:szCs w:val="20"/>
        </w:rPr>
      </w:pPr>
      <w:proofErr w:type="gramStart"/>
      <w:r w:rsidRPr="00395C79">
        <w:rPr>
          <w:sz w:val="20"/>
          <w:szCs w:val="20"/>
        </w:rPr>
        <w:t>Roque, Paula Christina.</w:t>
      </w:r>
      <w:proofErr w:type="gramEnd"/>
      <w:r w:rsidRPr="00395C79">
        <w:rPr>
          <w:sz w:val="20"/>
          <w:szCs w:val="20"/>
        </w:rPr>
        <w:t xml:space="preserve"> 2010. “Angola’s Façade Democracy,” in D&amp;P.</w:t>
      </w:r>
    </w:p>
    <w:p w:rsidR="00383D39" w:rsidRPr="00395C79" w:rsidRDefault="00383D39" w:rsidP="00383D39">
      <w:pPr>
        <w:pStyle w:val="Syllabusindenting"/>
        <w:ind w:left="0" w:firstLine="0"/>
        <w:rPr>
          <w:sz w:val="20"/>
          <w:szCs w:val="20"/>
        </w:rPr>
      </w:pPr>
      <w:proofErr w:type="spellStart"/>
      <w:r w:rsidRPr="00395C79">
        <w:rPr>
          <w:sz w:val="20"/>
          <w:szCs w:val="20"/>
        </w:rPr>
        <w:t>Reyntjens</w:t>
      </w:r>
      <w:proofErr w:type="spellEnd"/>
      <w:r w:rsidRPr="00395C79">
        <w:rPr>
          <w:sz w:val="20"/>
          <w:szCs w:val="20"/>
        </w:rPr>
        <w:t xml:space="preserve">, Filip. 2015. </w:t>
      </w:r>
      <w:r w:rsidRPr="00395C79">
        <w:rPr>
          <w:i/>
          <w:sz w:val="20"/>
          <w:szCs w:val="20"/>
        </w:rPr>
        <w:t>Political Governance in Post-Genocide Rwanda</w:t>
      </w:r>
      <w:r w:rsidRPr="00395C79">
        <w:rPr>
          <w:sz w:val="20"/>
          <w:szCs w:val="20"/>
        </w:rPr>
        <w:t xml:space="preserve">. Cambridge: Cambridge </w:t>
      </w:r>
    </w:p>
    <w:p w:rsidR="00383D39" w:rsidRDefault="00383D39" w:rsidP="00383D39">
      <w:pPr>
        <w:pStyle w:val="Syllabusindenting"/>
        <w:ind w:left="0" w:firstLine="360"/>
        <w:rPr>
          <w:sz w:val="20"/>
          <w:szCs w:val="20"/>
        </w:rPr>
      </w:pPr>
      <w:proofErr w:type="gramStart"/>
      <w:r w:rsidRPr="00395C79">
        <w:rPr>
          <w:sz w:val="20"/>
          <w:szCs w:val="20"/>
        </w:rPr>
        <w:t>University Press.</w:t>
      </w:r>
      <w:proofErr w:type="gramEnd"/>
    </w:p>
    <w:p w:rsidR="00383D39" w:rsidRPr="00395C79" w:rsidRDefault="00383D39" w:rsidP="00383D39">
      <w:pPr>
        <w:pStyle w:val="Syllabusindenting"/>
        <w:ind w:left="0" w:firstLine="360"/>
        <w:rPr>
          <w:sz w:val="20"/>
          <w:szCs w:val="20"/>
        </w:rPr>
      </w:pPr>
    </w:p>
    <w:p w:rsidR="00FC01E0" w:rsidRPr="00FC01E0" w:rsidRDefault="009815B3" w:rsidP="00FC01E0">
      <w:pPr>
        <w:pStyle w:val="Syllabusindenting"/>
        <w:numPr>
          <w:ilvl w:val="0"/>
          <w:numId w:val="10"/>
        </w:numPr>
        <w:jc w:val="both"/>
        <w:rPr>
          <w:b/>
        </w:rPr>
      </w:pPr>
      <w:r>
        <w:rPr>
          <w:b/>
        </w:rPr>
        <w:t>IN-CLASS MIDTERM EXAM</w:t>
      </w:r>
      <w:r w:rsidR="001A70B0">
        <w:rPr>
          <w:b/>
        </w:rPr>
        <w:t xml:space="preserve"> </w:t>
      </w:r>
      <w:r w:rsidR="00FC01E0" w:rsidRPr="00FC01E0">
        <w:rPr>
          <w:b/>
        </w:rPr>
        <w:t>(</w:t>
      </w:r>
      <w:r w:rsidR="00693A1C">
        <w:rPr>
          <w:b/>
        </w:rPr>
        <w:t>February 25</w:t>
      </w:r>
      <w:r w:rsidR="00FC01E0" w:rsidRPr="00FC01E0">
        <w:rPr>
          <w:b/>
        </w:rPr>
        <w:t>)</w:t>
      </w:r>
    </w:p>
    <w:p w:rsidR="009815B3" w:rsidRPr="002A39E7" w:rsidRDefault="009815B3" w:rsidP="00383D39">
      <w:pPr>
        <w:pStyle w:val="Syllabusindenting"/>
        <w:ind w:left="0" w:firstLine="0"/>
        <w:rPr>
          <w:sz w:val="20"/>
          <w:szCs w:val="20"/>
        </w:rPr>
      </w:pPr>
    </w:p>
    <w:p w:rsidR="00383D39" w:rsidRPr="00A22FEF" w:rsidRDefault="00383D39" w:rsidP="00383D39">
      <w:pPr>
        <w:pStyle w:val="Syllabusindenting"/>
        <w:numPr>
          <w:ilvl w:val="0"/>
          <w:numId w:val="10"/>
        </w:numPr>
        <w:jc w:val="both"/>
        <w:rPr>
          <w:b/>
        </w:rPr>
      </w:pPr>
      <w:r>
        <w:rPr>
          <w:b/>
        </w:rPr>
        <w:t>Gender (</w:t>
      </w:r>
      <w:r w:rsidR="009815B3">
        <w:rPr>
          <w:b/>
        </w:rPr>
        <w:t>March 3</w:t>
      </w:r>
      <w:r>
        <w:rPr>
          <w:b/>
        </w:rPr>
        <w:t xml:space="preserve">) </w:t>
      </w:r>
    </w:p>
    <w:p w:rsidR="00383D39" w:rsidRDefault="00383D39" w:rsidP="00383D39">
      <w:r>
        <w:t>* Tamale, Sylvia. 2013. “Confronting the Politics of Nonconforming Sexualities in Africa,”</w:t>
      </w:r>
    </w:p>
    <w:p w:rsidR="00383D39" w:rsidRDefault="00383D39" w:rsidP="00383D39">
      <w:pPr>
        <w:ind w:firstLine="720"/>
      </w:pPr>
      <w:r>
        <w:rPr>
          <w:i/>
        </w:rPr>
        <w:t>African Studies Review</w:t>
      </w:r>
      <w:r>
        <w:t xml:space="preserve"> 56, 2 (September), 31-45.</w:t>
      </w:r>
    </w:p>
    <w:p w:rsidR="00383D39" w:rsidRDefault="00383D39" w:rsidP="00383D39">
      <w:r>
        <w:lastRenderedPageBreak/>
        <w:t xml:space="preserve">* Ireland, Patrick. 2013. “A Macro-Level Analysis of the Scope, Causes and Consequences of </w:t>
      </w:r>
    </w:p>
    <w:p w:rsidR="00383D39" w:rsidRPr="004A60F1" w:rsidRDefault="00383D39" w:rsidP="00383D39">
      <w:pPr>
        <w:ind w:firstLine="720"/>
      </w:pPr>
      <w:r>
        <w:t xml:space="preserve">Homophobia in Africa,” </w:t>
      </w:r>
      <w:r>
        <w:rPr>
          <w:i/>
        </w:rPr>
        <w:t xml:space="preserve">African Studies Review </w:t>
      </w:r>
      <w:r>
        <w:t>56, 2 (September), 47-66.</w:t>
      </w:r>
    </w:p>
    <w:p w:rsidR="000264B0" w:rsidRDefault="000264B0" w:rsidP="000264B0">
      <w:r w:rsidRPr="000264B0">
        <w:t xml:space="preserve">* </w:t>
      </w:r>
      <w:proofErr w:type="spellStart"/>
      <w:r w:rsidRPr="000264B0">
        <w:t>Encarnación</w:t>
      </w:r>
      <w:proofErr w:type="spellEnd"/>
      <w:r w:rsidRPr="000264B0">
        <w:t xml:space="preserve">, Omar. 2014. “Gay Rights: Why Democracy Matters,” </w:t>
      </w:r>
      <w:r w:rsidRPr="000264B0">
        <w:rPr>
          <w:i/>
        </w:rPr>
        <w:t xml:space="preserve">Journal of Democracy </w:t>
      </w:r>
      <w:r w:rsidRPr="000264B0">
        <w:t>25,</w:t>
      </w:r>
    </w:p>
    <w:p w:rsidR="000264B0" w:rsidRPr="000264B0" w:rsidRDefault="000264B0" w:rsidP="000264B0">
      <w:pPr>
        <w:ind w:firstLine="720"/>
      </w:pPr>
      <w:r w:rsidRPr="000264B0">
        <w:t>3 (July): 90-104.</w:t>
      </w:r>
    </w:p>
    <w:p w:rsidR="00383D39" w:rsidRDefault="00383D39" w:rsidP="00383D39">
      <w:r>
        <w:t xml:space="preserve">Craddock, Josh. “The New Cultural Imperialism,” </w:t>
      </w:r>
      <w:r>
        <w:rPr>
          <w:i/>
        </w:rPr>
        <w:t>The National Review</w:t>
      </w:r>
      <w:r>
        <w:t>, April 28, 2015.</w:t>
      </w:r>
    </w:p>
    <w:p w:rsidR="00383D39" w:rsidRPr="00411A27" w:rsidRDefault="00030B3F" w:rsidP="00383D39">
      <w:pPr>
        <w:ind w:firstLine="720"/>
      </w:pPr>
      <w:hyperlink r:id="rId14" w:history="1">
        <w:r w:rsidR="00383D39" w:rsidRPr="00A1143A">
          <w:rPr>
            <w:rStyle w:val="Hyperlink"/>
          </w:rPr>
          <w:t>http://www.nationalreview.com/article/417556/new-cultural-imperialism-josh-craddock</w:t>
        </w:r>
      </w:hyperlink>
      <w:r w:rsidR="00383D39">
        <w:t xml:space="preserve"> </w:t>
      </w:r>
    </w:p>
    <w:p w:rsidR="00383D39" w:rsidRDefault="00383D39" w:rsidP="00383D39">
      <w:pPr>
        <w:ind w:firstLine="720"/>
      </w:pPr>
    </w:p>
    <w:p w:rsidR="00383D39" w:rsidRDefault="00383D39" w:rsidP="00383D39">
      <w:r w:rsidRPr="004A60F1">
        <w:rPr>
          <w:b/>
        </w:rPr>
        <w:t>Video in Class:</w:t>
      </w:r>
      <w:r>
        <w:t xml:space="preserve"> Chimamanda</w:t>
      </w:r>
      <w:r w:rsidR="003655DE">
        <w:t xml:space="preserve"> Adichie Ngozi,</w:t>
      </w:r>
      <w:r>
        <w:t xml:space="preserve"> “We should all be Feminists” (30 minutes)</w:t>
      </w:r>
    </w:p>
    <w:p w:rsidR="00C86AB0" w:rsidRDefault="00C86AB0" w:rsidP="00383D39">
      <w:pPr>
        <w:pStyle w:val="Syllabusindenting"/>
        <w:ind w:left="0" w:firstLine="0"/>
        <w:jc w:val="both"/>
      </w:pPr>
    </w:p>
    <w:p w:rsidR="00383D39" w:rsidRPr="00047FF1" w:rsidRDefault="00383D39" w:rsidP="00383D39">
      <w:pPr>
        <w:pStyle w:val="Syllabusindenting"/>
        <w:ind w:left="0" w:firstLine="0"/>
        <w:jc w:val="both"/>
        <w:rPr>
          <w:sz w:val="20"/>
          <w:szCs w:val="20"/>
          <w:u w:val="single"/>
        </w:rPr>
      </w:pPr>
      <w:r w:rsidRPr="00047FF1">
        <w:rPr>
          <w:sz w:val="20"/>
          <w:szCs w:val="20"/>
          <w:u w:val="single"/>
        </w:rPr>
        <w:t>Recommended:</w:t>
      </w:r>
    </w:p>
    <w:p w:rsidR="00383D39" w:rsidRPr="00F26693" w:rsidRDefault="00383D39" w:rsidP="00F26693">
      <w:pPr>
        <w:pStyle w:val="Syllabusindenting"/>
        <w:jc w:val="both"/>
        <w:rPr>
          <w:i/>
          <w:sz w:val="20"/>
          <w:szCs w:val="20"/>
        </w:rPr>
      </w:pPr>
      <w:r w:rsidRPr="00047FF1">
        <w:rPr>
          <w:sz w:val="20"/>
          <w:szCs w:val="20"/>
        </w:rPr>
        <w:t xml:space="preserve">Adebanwi, Wale. 2014. “The Writer as Social Thinker,” </w:t>
      </w:r>
      <w:r w:rsidRPr="00047FF1">
        <w:rPr>
          <w:i/>
          <w:sz w:val="20"/>
          <w:szCs w:val="20"/>
        </w:rPr>
        <w:t>Journal of Contemporary African</w:t>
      </w:r>
      <w:r w:rsidR="00F26693">
        <w:rPr>
          <w:i/>
          <w:sz w:val="20"/>
          <w:szCs w:val="20"/>
        </w:rPr>
        <w:t xml:space="preserve"> </w:t>
      </w:r>
      <w:r w:rsidRPr="00047FF1">
        <w:rPr>
          <w:i/>
          <w:sz w:val="20"/>
          <w:szCs w:val="20"/>
        </w:rPr>
        <w:t xml:space="preserve">Studies </w:t>
      </w:r>
      <w:r w:rsidRPr="00047FF1">
        <w:rPr>
          <w:sz w:val="20"/>
          <w:szCs w:val="20"/>
        </w:rPr>
        <w:t>32 (4):405-20.</w:t>
      </w:r>
    </w:p>
    <w:p w:rsidR="006A7730" w:rsidRPr="00047FF1" w:rsidRDefault="006A7730" w:rsidP="006A7730">
      <w:pPr>
        <w:pStyle w:val="Syllabusindenting"/>
        <w:jc w:val="both"/>
        <w:rPr>
          <w:sz w:val="20"/>
          <w:szCs w:val="20"/>
        </w:rPr>
      </w:pPr>
      <w:r w:rsidRPr="006A7730">
        <w:rPr>
          <w:sz w:val="20"/>
          <w:szCs w:val="20"/>
        </w:rPr>
        <w:t xml:space="preserve">Berger, Iris. 2014. “African Women’s Movements in the Twentieth Century: A Hidden History,” </w:t>
      </w:r>
      <w:r w:rsidRPr="006A7730">
        <w:rPr>
          <w:i/>
          <w:sz w:val="20"/>
          <w:szCs w:val="20"/>
        </w:rPr>
        <w:t xml:space="preserve">African Studies Review </w:t>
      </w:r>
      <w:r w:rsidRPr="006A7730">
        <w:rPr>
          <w:sz w:val="20"/>
          <w:szCs w:val="20"/>
        </w:rPr>
        <w:t>54, 3 (December), 1-19.</w:t>
      </w:r>
    </w:p>
    <w:p w:rsidR="00383D39" w:rsidRPr="00047FF1" w:rsidRDefault="00383D39" w:rsidP="00383D39">
      <w:pPr>
        <w:rPr>
          <w:sz w:val="20"/>
          <w:szCs w:val="20"/>
        </w:rPr>
      </w:pPr>
      <w:proofErr w:type="spellStart"/>
      <w:r w:rsidRPr="00047FF1">
        <w:rPr>
          <w:sz w:val="20"/>
          <w:szCs w:val="20"/>
        </w:rPr>
        <w:t>Mamah</w:t>
      </w:r>
      <w:proofErr w:type="spellEnd"/>
      <w:r w:rsidRPr="00047FF1">
        <w:rPr>
          <w:sz w:val="20"/>
          <w:szCs w:val="20"/>
        </w:rPr>
        <w:t xml:space="preserve">, Emeka, Clifford </w:t>
      </w:r>
      <w:proofErr w:type="spellStart"/>
      <w:r w:rsidRPr="00047FF1">
        <w:rPr>
          <w:sz w:val="20"/>
          <w:szCs w:val="20"/>
        </w:rPr>
        <w:t>Ndujihe</w:t>
      </w:r>
      <w:proofErr w:type="spellEnd"/>
      <w:r w:rsidRPr="00047FF1">
        <w:rPr>
          <w:sz w:val="20"/>
          <w:szCs w:val="20"/>
        </w:rPr>
        <w:t xml:space="preserve"> et al. “CAN, ACF, others condemn US criticisms of anti-gay</w:t>
      </w:r>
    </w:p>
    <w:p w:rsidR="00383D39" w:rsidRPr="00047FF1" w:rsidRDefault="00383D39" w:rsidP="00383D39">
      <w:pPr>
        <w:ind w:firstLine="432"/>
        <w:rPr>
          <w:sz w:val="20"/>
          <w:szCs w:val="20"/>
        </w:rPr>
      </w:pPr>
      <w:proofErr w:type="gramStart"/>
      <w:r w:rsidRPr="00047FF1">
        <w:rPr>
          <w:sz w:val="20"/>
          <w:szCs w:val="20"/>
        </w:rPr>
        <w:t>marriage</w:t>
      </w:r>
      <w:proofErr w:type="gramEnd"/>
      <w:r w:rsidRPr="00047FF1">
        <w:rPr>
          <w:sz w:val="20"/>
          <w:szCs w:val="20"/>
        </w:rPr>
        <w:t xml:space="preserve"> law,” </w:t>
      </w:r>
      <w:r w:rsidRPr="00047FF1">
        <w:rPr>
          <w:i/>
          <w:sz w:val="20"/>
          <w:szCs w:val="20"/>
        </w:rPr>
        <w:t xml:space="preserve">Vanguard, </w:t>
      </w:r>
      <w:r w:rsidRPr="00047FF1">
        <w:rPr>
          <w:sz w:val="20"/>
          <w:szCs w:val="20"/>
        </w:rPr>
        <w:t>January 15, 2014.</w:t>
      </w:r>
    </w:p>
    <w:p w:rsidR="00383D39" w:rsidRPr="00047FF1" w:rsidRDefault="00030B3F" w:rsidP="00383D39">
      <w:pPr>
        <w:ind w:left="432"/>
        <w:rPr>
          <w:sz w:val="20"/>
          <w:szCs w:val="20"/>
        </w:rPr>
      </w:pPr>
      <w:hyperlink r:id="rId15" w:history="1">
        <w:r w:rsidR="00383D39" w:rsidRPr="00047FF1">
          <w:rPr>
            <w:rStyle w:val="Hyperlink"/>
            <w:sz w:val="20"/>
            <w:szCs w:val="20"/>
          </w:rPr>
          <w:t>http://www.vanguardngr.com/2014/01/can-acf-others-condemn-us-criticisms-anti-gay-marriage-law/</w:t>
        </w:r>
      </w:hyperlink>
    </w:p>
    <w:p w:rsidR="00C86AB0" w:rsidRDefault="00C86AB0" w:rsidP="00C86AB0">
      <w:pPr>
        <w:pStyle w:val="Syllabusindenting"/>
        <w:ind w:left="0" w:firstLine="0"/>
        <w:jc w:val="both"/>
        <w:rPr>
          <w:i/>
          <w:sz w:val="20"/>
          <w:szCs w:val="20"/>
        </w:rPr>
      </w:pPr>
      <w:proofErr w:type="spellStart"/>
      <w:r w:rsidRPr="00C86AB0">
        <w:rPr>
          <w:sz w:val="20"/>
          <w:szCs w:val="20"/>
        </w:rPr>
        <w:t>Sharlet</w:t>
      </w:r>
      <w:proofErr w:type="spellEnd"/>
      <w:r w:rsidRPr="00C86AB0">
        <w:rPr>
          <w:sz w:val="20"/>
          <w:szCs w:val="20"/>
        </w:rPr>
        <w:t xml:space="preserve">, Jeff. 2010. “Straight Man’s Burden: the American roots of Uganda’s Anti-Gay Persecutions,” </w:t>
      </w:r>
      <w:r w:rsidRPr="00C86AB0">
        <w:rPr>
          <w:i/>
          <w:sz w:val="20"/>
          <w:szCs w:val="20"/>
        </w:rPr>
        <w:t xml:space="preserve">Harper’s, </w:t>
      </w:r>
    </w:p>
    <w:p w:rsidR="00C86AB0" w:rsidRDefault="00C86AB0" w:rsidP="00C86AB0">
      <w:pPr>
        <w:pStyle w:val="Syllabusindenting"/>
        <w:ind w:left="0" w:firstLine="432"/>
        <w:jc w:val="both"/>
      </w:pPr>
      <w:proofErr w:type="gramStart"/>
      <w:r w:rsidRPr="00C86AB0">
        <w:rPr>
          <w:sz w:val="20"/>
          <w:szCs w:val="20"/>
        </w:rPr>
        <w:t>Sept</w:t>
      </w:r>
      <w:r>
        <w:rPr>
          <w:sz w:val="20"/>
          <w:szCs w:val="20"/>
        </w:rPr>
        <w:t>ember.</w:t>
      </w:r>
      <w:proofErr w:type="gramEnd"/>
      <w:r w:rsidRPr="00C86AB0">
        <w:rPr>
          <w:sz w:val="20"/>
          <w:szCs w:val="20"/>
        </w:rPr>
        <w:t xml:space="preserve"> </w:t>
      </w:r>
      <w:hyperlink r:id="rId16" w:history="1">
        <w:r w:rsidRPr="00C86AB0">
          <w:rPr>
            <w:rStyle w:val="Hyperlink"/>
            <w:sz w:val="20"/>
            <w:szCs w:val="20"/>
          </w:rPr>
          <w:t>http://harpers.org/archive/2010/09/straight-mans-burden/</w:t>
        </w:r>
      </w:hyperlink>
      <w:r>
        <w:t xml:space="preserve"> </w:t>
      </w:r>
    </w:p>
    <w:p w:rsidR="00383D39" w:rsidRPr="00047FF1" w:rsidRDefault="008F53AA" w:rsidP="00C86AB0">
      <w:pPr>
        <w:pStyle w:val="Syllabusindenting"/>
        <w:jc w:val="both"/>
        <w:rPr>
          <w:sz w:val="20"/>
          <w:szCs w:val="20"/>
        </w:rPr>
      </w:pPr>
      <w:proofErr w:type="gramStart"/>
      <w:r>
        <w:rPr>
          <w:sz w:val="20"/>
          <w:szCs w:val="20"/>
        </w:rPr>
        <w:t>White House</w:t>
      </w:r>
      <w:r w:rsidR="00383D39" w:rsidRPr="00047FF1">
        <w:rPr>
          <w:sz w:val="20"/>
          <w:szCs w:val="20"/>
        </w:rPr>
        <w:t>.</w:t>
      </w:r>
      <w:proofErr w:type="gramEnd"/>
      <w:r w:rsidR="00383D39" w:rsidRPr="00047FF1">
        <w:rPr>
          <w:sz w:val="20"/>
          <w:szCs w:val="20"/>
        </w:rPr>
        <w:t xml:space="preserve"> 2011. Presidential Memorandum -- International Initiatives to Advance the Human Rights of Lesbian, Gay, Bisexual, and Transgender Persons,”</w:t>
      </w:r>
      <w:r>
        <w:rPr>
          <w:sz w:val="20"/>
          <w:szCs w:val="20"/>
        </w:rPr>
        <w:t xml:space="preserve"> </w:t>
      </w:r>
      <w:hyperlink r:id="rId17" w:history="1">
        <w:r w:rsidR="00383D39" w:rsidRPr="00047FF1">
          <w:rPr>
            <w:rStyle w:val="Hyperlink"/>
            <w:sz w:val="20"/>
            <w:szCs w:val="20"/>
          </w:rPr>
          <w:t>https://www.whitehouse.gov/the-press-office/2011/12/06/presidential-memorandum-international-initiatives-advance-human-rights-l</w:t>
        </w:r>
      </w:hyperlink>
    </w:p>
    <w:p w:rsidR="008F53AA" w:rsidRPr="008F53AA" w:rsidRDefault="008F53AA" w:rsidP="008F53AA">
      <w:pPr>
        <w:pStyle w:val="Syllabusindenting"/>
        <w:jc w:val="both"/>
        <w:rPr>
          <w:sz w:val="20"/>
          <w:szCs w:val="20"/>
        </w:rPr>
      </w:pPr>
      <w:r w:rsidRPr="008F53AA">
        <w:rPr>
          <w:sz w:val="20"/>
          <w:szCs w:val="20"/>
        </w:rPr>
        <w:t xml:space="preserve">Thornberry, Elizabeth. 2015. “Virginity Testing, History, and the Nostalgia for Custom in </w:t>
      </w:r>
    </w:p>
    <w:p w:rsidR="008F53AA" w:rsidRPr="008F53AA" w:rsidRDefault="008F53AA" w:rsidP="008F53AA">
      <w:pPr>
        <w:pStyle w:val="Syllabusindenting"/>
        <w:ind w:firstLine="0"/>
        <w:jc w:val="both"/>
        <w:rPr>
          <w:sz w:val="20"/>
          <w:szCs w:val="20"/>
        </w:rPr>
      </w:pPr>
      <w:proofErr w:type="gramStart"/>
      <w:r w:rsidRPr="008F53AA">
        <w:rPr>
          <w:sz w:val="20"/>
          <w:szCs w:val="20"/>
        </w:rPr>
        <w:t xml:space="preserve">Contemporary South Africa,” </w:t>
      </w:r>
      <w:r w:rsidRPr="008F53AA">
        <w:rPr>
          <w:i/>
          <w:sz w:val="20"/>
          <w:szCs w:val="20"/>
        </w:rPr>
        <w:t xml:space="preserve">African Studies Review </w:t>
      </w:r>
      <w:r w:rsidRPr="008F53AA">
        <w:rPr>
          <w:sz w:val="20"/>
          <w:szCs w:val="20"/>
        </w:rPr>
        <w:t>58, 3 (December), 128-48.</w:t>
      </w:r>
      <w:proofErr w:type="gramEnd"/>
    </w:p>
    <w:p w:rsidR="00383D39" w:rsidRDefault="00383D39" w:rsidP="00BD5D22">
      <w:pPr>
        <w:pStyle w:val="Syllabusindenting"/>
        <w:ind w:left="0" w:firstLine="0"/>
        <w:jc w:val="both"/>
      </w:pPr>
    </w:p>
    <w:p w:rsidR="009815B3" w:rsidRPr="009815B3" w:rsidRDefault="009815B3" w:rsidP="00BD5D22">
      <w:pPr>
        <w:pStyle w:val="Syllabusindenting"/>
        <w:ind w:left="0" w:firstLine="0"/>
        <w:jc w:val="both"/>
        <w:rPr>
          <w:b/>
        </w:rPr>
      </w:pPr>
      <w:r w:rsidRPr="009815B3">
        <w:rPr>
          <w:b/>
        </w:rPr>
        <w:sym w:font="Wingdings" w:char="F0E0"/>
      </w:r>
      <w:r w:rsidRPr="009815B3">
        <w:rPr>
          <w:b/>
        </w:rPr>
        <w:t xml:space="preserve"> SPRING BREAK</w:t>
      </w:r>
      <w:r>
        <w:rPr>
          <w:b/>
        </w:rPr>
        <w:t>,</w:t>
      </w:r>
      <w:r w:rsidRPr="009815B3">
        <w:rPr>
          <w:b/>
        </w:rPr>
        <w:t xml:space="preserve"> NO CLASS MARCH 10</w:t>
      </w:r>
    </w:p>
    <w:p w:rsidR="009815B3" w:rsidRDefault="009815B3" w:rsidP="00BD5D22">
      <w:pPr>
        <w:pStyle w:val="Syllabusindenting"/>
        <w:ind w:left="0" w:firstLine="0"/>
        <w:jc w:val="both"/>
      </w:pPr>
    </w:p>
    <w:p w:rsidR="00BD5D22" w:rsidRPr="003523B1" w:rsidRDefault="00BD5D22" w:rsidP="00BD5D22">
      <w:pPr>
        <w:pStyle w:val="Syllabusindenting"/>
        <w:numPr>
          <w:ilvl w:val="0"/>
          <w:numId w:val="10"/>
        </w:numPr>
        <w:jc w:val="both"/>
        <w:rPr>
          <w:b/>
        </w:rPr>
      </w:pPr>
      <w:r>
        <w:rPr>
          <w:b/>
        </w:rPr>
        <w:t>Managing Diversity (</w:t>
      </w:r>
      <w:r w:rsidR="009815B3">
        <w:rPr>
          <w:b/>
        </w:rPr>
        <w:t>March 17</w:t>
      </w:r>
      <w:r>
        <w:rPr>
          <w:b/>
        </w:rPr>
        <w:t>)</w:t>
      </w:r>
    </w:p>
    <w:p w:rsidR="00BD5D22" w:rsidRDefault="00BD5D22" w:rsidP="00BD5D22">
      <w:pPr>
        <w:pStyle w:val="Syllabusindenting"/>
        <w:ind w:left="0" w:firstLine="0"/>
      </w:pPr>
      <w:r>
        <w:t xml:space="preserve">Cheeseman, Nic. Conclusion, “Designing Democracy to Manage Diversity and Distrust” (pages </w:t>
      </w:r>
    </w:p>
    <w:p w:rsidR="00BD5D22" w:rsidRDefault="00BD5D22" w:rsidP="00BD5D22">
      <w:pPr>
        <w:pStyle w:val="Syllabusindenting"/>
        <w:ind w:left="0" w:firstLine="432"/>
      </w:pPr>
      <w:r>
        <w:t>203-232)</w:t>
      </w:r>
    </w:p>
    <w:p w:rsidR="00BD5D22" w:rsidRDefault="00BD5D22" w:rsidP="00BD5D22">
      <w:pPr>
        <w:pStyle w:val="Syllabusindenting"/>
      </w:pPr>
      <w:r>
        <w:t xml:space="preserve">* LeVan, A. Carl. 2015. “Parallel Institutionalism and the Future of Representation in Nigeria,” </w:t>
      </w:r>
      <w:r>
        <w:rPr>
          <w:i/>
        </w:rPr>
        <w:t xml:space="preserve">Journal of Contemporary African Studies </w:t>
      </w:r>
      <w:r>
        <w:t>32, 3 (December), 1-21.</w:t>
      </w:r>
    </w:p>
    <w:p w:rsidR="00BD5D22" w:rsidRPr="00FF658B" w:rsidRDefault="00BD5D22" w:rsidP="00BD5D22">
      <w:pPr>
        <w:pStyle w:val="Syllabusindenting"/>
      </w:pPr>
      <w:r>
        <w:t xml:space="preserve">* </w:t>
      </w:r>
      <w:proofErr w:type="spellStart"/>
      <w:r w:rsidRPr="00FF658B">
        <w:t>Bunte</w:t>
      </w:r>
      <w:proofErr w:type="spellEnd"/>
      <w:r w:rsidRPr="00FF658B">
        <w:t xml:space="preserve">, Jonas B, and Laura Thaut Vinson. 2015. “Local power-sharing </w:t>
      </w:r>
      <w:r>
        <w:t>I</w:t>
      </w:r>
      <w:r w:rsidRPr="00FF658B">
        <w:t xml:space="preserve">nstitutions and </w:t>
      </w:r>
      <w:r>
        <w:t>I</w:t>
      </w:r>
      <w:r w:rsidRPr="00FF658B">
        <w:t xml:space="preserve">nterreligious </w:t>
      </w:r>
      <w:r>
        <w:t>V</w:t>
      </w:r>
      <w:r w:rsidRPr="00FF658B">
        <w:t xml:space="preserve">iolence in Nigeria,” </w:t>
      </w:r>
      <w:r w:rsidRPr="00FF658B">
        <w:rPr>
          <w:i/>
        </w:rPr>
        <w:t>Journal of Peace Research</w:t>
      </w:r>
      <w:r w:rsidRPr="00FF658B">
        <w:t>.</w:t>
      </w:r>
    </w:p>
    <w:p w:rsidR="00047FF1" w:rsidRPr="004A463B" w:rsidRDefault="00047FF1" w:rsidP="004A463B">
      <w:pPr>
        <w:pStyle w:val="Syllabusindenting"/>
        <w:ind w:left="0" w:firstLine="0"/>
        <w:rPr>
          <w:sz w:val="20"/>
          <w:szCs w:val="20"/>
        </w:rPr>
      </w:pPr>
    </w:p>
    <w:p w:rsidR="008C0DB2" w:rsidRPr="008C0DB2" w:rsidRDefault="008C0DB2" w:rsidP="008C0DB2">
      <w:pPr>
        <w:pStyle w:val="Syllabusindenting"/>
        <w:numPr>
          <w:ilvl w:val="0"/>
          <w:numId w:val="10"/>
        </w:numPr>
        <w:jc w:val="both"/>
        <w:rPr>
          <w:b/>
        </w:rPr>
      </w:pPr>
      <w:r w:rsidRPr="008C0DB2">
        <w:rPr>
          <w:b/>
        </w:rPr>
        <w:t>Restraining Rulers (</w:t>
      </w:r>
      <w:r w:rsidR="00047FF1">
        <w:rPr>
          <w:b/>
        </w:rPr>
        <w:t>March 24</w:t>
      </w:r>
      <w:r w:rsidRPr="008C0DB2">
        <w:rPr>
          <w:b/>
        </w:rPr>
        <w:t>)</w:t>
      </w:r>
    </w:p>
    <w:p w:rsidR="00FF658B" w:rsidRPr="00FF658B" w:rsidRDefault="001664BC" w:rsidP="008C0DB2">
      <w:pPr>
        <w:pStyle w:val="Syllabusindenting"/>
        <w:jc w:val="both"/>
        <w:rPr>
          <w:b/>
        </w:rPr>
      </w:pPr>
      <w:r>
        <w:rPr>
          <w:b/>
        </w:rPr>
        <w:t>GUEST SPEAKER</w:t>
      </w:r>
      <w:r w:rsidR="00FF658B" w:rsidRPr="00FF658B">
        <w:rPr>
          <w:b/>
        </w:rPr>
        <w:t>: Aaron Sampson</w:t>
      </w:r>
      <w:r w:rsidR="00047FF1">
        <w:rPr>
          <w:b/>
        </w:rPr>
        <w:t>, Visiting SIS Fellow</w:t>
      </w:r>
    </w:p>
    <w:p w:rsidR="00FF658B" w:rsidRPr="001664BC" w:rsidRDefault="00FF658B" w:rsidP="008C0DB2">
      <w:pPr>
        <w:pStyle w:val="Syllabusindenting"/>
        <w:jc w:val="both"/>
        <w:rPr>
          <w:b/>
        </w:rPr>
      </w:pPr>
      <w:r w:rsidRPr="001664BC">
        <w:rPr>
          <w:b/>
        </w:rPr>
        <w:t xml:space="preserve">Countries in Focus: Malawi, </w:t>
      </w:r>
      <w:r w:rsidR="001664BC">
        <w:rPr>
          <w:b/>
        </w:rPr>
        <w:t>Kenya</w:t>
      </w:r>
    </w:p>
    <w:p w:rsidR="008C0DB2" w:rsidRPr="008C0DB2" w:rsidRDefault="008C0DB2" w:rsidP="008C0DB2">
      <w:pPr>
        <w:pStyle w:val="Syllabusindenting"/>
        <w:jc w:val="both"/>
      </w:pPr>
      <w:r w:rsidRPr="008C0DB2">
        <w:t>Posner and Young, Chapter 5, “The Institutionalization of Political Power in Africa,” in D&amp;P.</w:t>
      </w:r>
    </w:p>
    <w:p w:rsidR="008C0DB2" w:rsidRPr="008C0DB2" w:rsidRDefault="008C0DB2" w:rsidP="008C0DB2">
      <w:pPr>
        <w:pStyle w:val="Syllabusindenting"/>
        <w:jc w:val="both"/>
      </w:pPr>
      <w:proofErr w:type="spellStart"/>
      <w:r w:rsidRPr="008C0DB2">
        <w:t>Prempeh</w:t>
      </w:r>
      <w:proofErr w:type="spellEnd"/>
      <w:r w:rsidRPr="008C0DB2">
        <w:t xml:space="preserve">, </w:t>
      </w:r>
      <w:proofErr w:type="spellStart"/>
      <w:r w:rsidRPr="008C0DB2">
        <w:t>Kwasi</w:t>
      </w:r>
      <w:proofErr w:type="spellEnd"/>
      <w:r w:rsidRPr="008C0DB2">
        <w:t>. Chapter 2, “Presidents Untamed,” in D&amp;P</w:t>
      </w:r>
    </w:p>
    <w:p w:rsidR="00FF658B" w:rsidRDefault="00FF658B" w:rsidP="00FF658B">
      <w:pPr>
        <w:pStyle w:val="Syllabusindenting"/>
        <w:ind w:left="0" w:firstLine="0"/>
      </w:pPr>
      <w:r w:rsidRPr="00A7034E">
        <w:t xml:space="preserve">Bratton, Michael. </w:t>
      </w:r>
      <w:proofErr w:type="gramStart"/>
      <w:r w:rsidRPr="00A7034E">
        <w:t xml:space="preserve">Chapter 8, “Formal </w:t>
      </w:r>
      <w:r>
        <w:t>versu</w:t>
      </w:r>
      <w:r w:rsidRPr="00A7034E">
        <w:t xml:space="preserve">s Informal Institutions in Africa,” in </w:t>
      </w:r>
      <w:r>
        <w:t>D&amp;P</w:t>
      </w:r>
      <w:r w:rsidRPr="00A7034E">
        <w:t>.</w:t>
      </w:r>
      <w:proofErr w:type="gramEnd"/>
    </w:p>
    <w:p w:rsidR="00FC2E73" w:rsidRDefault="00FC2E73" w:rsidP="00FC2E73">
      <w:pPr>
        <w:pStyle w:val="Syllabusindenting"/>
        <w:ind w:left="0" w:firstLine="0"/>
      </w:pPr>
      <w:r w:rsidRPr="00FC2E73">
        <w:t xml:space="preserve">* Dionne, Kim Yi, and Boniface </w:t>
      </w:r>
      <w:proofErr w:type="spellStart"/>
      <w:r w:rsidRPr="00FC2E73">
        <w:t>Dulani</w:t>
      </w:r>
      <w:proofErr w:type="spellEnd"/>
      <w:r w:rsidRPr="00FC2E73">
        <w:t>. 2013. “Constitu</w:t>
      </w:r>
      <w:r>
        <w:t>tional provisions and executive</w:t>
      </w:r>
    </w:p>
    <w:p w:rsidR="00FC2E73" w:rsidRDefault="00FC2E73" w:rsidP="00FC2E73">
      <w:pPr>
        <w:pStyle w:val="Syllabusindenting"/>
        <w:ind w:left="0" w:firstLine="432"/>
      </w:pPr>
      <w:proofErr w:type="gramStart"/>
      <w:r w:rsidRPr="00FC2E73">
        <w:t>succession</w:t>
      </w:r>
      <w:proofErr w:type="gramEnd"/>
      <w:r w:rsidRPr="00FC2E73">
        <w:t xml:space="preserve">: Malawi's 2012 transition in comparative perspective,” </w:t>
      </w:r>
      <w:r w:rsidRPr="00FC2E73">
        <w:rPr>
          <w:i/>
        </w:rPr>
        <w:t>African Affairs</w:t>
      </w:r>
      <w:r w:rsidRPr="00FC2E73">
        <w:t xml:space="preserve"> 112 (446):</w:t>
      </w:r>
    </w:p>
    <w:p w:rsidR="00095E2A" w:rsidRDefault="00FC2E73" w:rsidP="00095E2A">
      <w:pPr>
        <w:pStyle w:val="Syllabusindenting"/>
        <w:ind w:left="0" w:firstLine="432"/>
      </w:pPr>
      <w:proofErr w:type="gramStart"/>
      <w:r w:rsidRPr="00FC2E73">
        <w:t>111-37.</w:t>
      </w:r>
      <w:proofErr w:type="gramEnd"/>
    </w:p>
    <w:p w:rsidR="00347431" w:rsidRDefault="00347431" w:rsidP="00095E2A">
      <w:pPr>
        <w:pStyle w:val="Syllabusindenting"/>
      </w:pPr>
    </w:p>
    <w:p w:rsidR="008C0DB2" w:rsidRPr="00563BF0" w:rsidRDefault="00095E2A" w:rsidP="00095E2A">
      <w:pPr>
        <w:pStyle w:val="Syllabusindenting"/>
      </w:pPr>
      <w:r>
        <w:t xml:space="preserve">Also take a look at the </w:t>
      </w:r>
      <w:r w:rsidR="008C0DB2" w:rsidRPr="00563BF0">
        <w:t xml:space="preserve">Brookings </w:t>
      </w:r>
      <w:r>
        <w:t>Institution’s</w:t>
      </w:r>
      <w:r w:rsidR="0094354F">
        <w:t xml:space="preserve"> </w:t>
      </w:r>
      <w:r>
        <w:t>“</w:t>
      </w:r>
      <w:r w:rsidR="0094354F">
        <w:t>African Leadership Transitions Tracker</w:t>
      </w:r>
      <w:r>
        <w:t>”</w:t>
      </w:r>
    </w:p>
    <w:p w:rsidR="00563BF0" w:rsidRDefault="00030B3F" w:rsidP="00095E2A">
      <w:pPr>
        <w:pStyle w:val="Syllabusindenting"/>
        <w:ind w:left="0" w:firstLine="432"/>
      </w:pPr>
      <w:hyperlink r:id="rId18" w:history="1">
        <w:r w:rsidR="0094354F" w:rsidRPr="006365AC">
          <w:rPr>
            <w:rStyle w:val="Hyperlink"/>
          </w:rPr>
          <w:t>http://www.brookings.edu/research/interactives/2015/africa-leadership-transitions</w:t>
        </w:r>
      </w:hyperlink>
    </w:p>
    <w:p w:rsidR="0094354F" w:rsidRDefault="0094354F" w:rsidP="00853982">
      <w:pPr>
        <w:pStyle w:val="Syllabusindenting"/>
        <w:ind w:left="0" w:firstLine="0"/>
      </w:pPr>
    </w:p>
    <w:p w:rsidR="00FC2E73" w:rsidRPr="000153C4" w:rsidRDefault="00FC2E73" w:rsidP="00853982">
      <w:pPr>
        <w:pStyle w:val="Syllabusindenting"/>
        <w:ind w:left="0" w:firstLine="0"/>
        <w:rPr>
          <w:sz w:val="20"/>
          <w:szCs w:val="20"/>
        </w:rPr>
      </w:pPr>
      <w:r w:rsidRPr="000153C4">
        <w:rPr>
          <w:sz w:val="20"/>
          <w:szCs w:val="20"/>
          <w:u w:val="single"/>
        </w:rPr>
        <w:t>Recommended reading</w:t>
      </w:r>
      <w:r w:rsidRPr="000153C4">
        <w:rPr>
          <w:sz w:val="20"/>
          <w:szCs w:val="20"/>
        </w:rPr>
        <w:t>:</w:t>
      </w:r>
    </w:p>
    <w:p w:rsidR="00FC2E73" w:rsidRPr="000153C4" w:rsidRDefault="00FC2E73" w:rsidP="00FC2E73">
      <w:pPr>
        <w:pStyle w:val="Syllabusindenting"/>
        <w:rPr>
          <w:sz w:val="20"/>
          <w:szCs w:val="20"/>
        </w:rPr>
      </w:pPr>
      <w:proofErr w:type="gramStart"/>
      <w:r w:rsidRPr="000153C4">
        <w:rPr>
          <w:sz w:val="20"/>
          <w:szCs w:val="20"/>
        </w:rPr>
        <w:lastRenderedPageBreak/>
        <w:t xml:space="preserve">Ginsburg, Melton and </w:t>
      </w:r>
      <w:proofErr w:type="spellStart"/>
      <w:r w:rsidRPr="000153C4">
        <w:rPr>
          <w:sz w:val="20"/>
          <w:szCs w:val="20"/>
        </w:rPr>
        <w:t>Zacahary</w:t>
      </w:r>
      <w:proofErr w:type="spellEnd"/>
      <w:r w:rsidRPr="000153C4">
        <w:rPr>
          <w:sz w:val="20"/>
          <w:szCs w:val="20"/>
        </w:rPr>
        <w:t xml:space="preserve"> Elkins.</w:t>
      </w:r>
      <w:proofErr w:type="gramEnd"/>
      <w:r w:rsidRPr="000153C4">
        <w:rPr>
          <w:sz w:val="20"/>
          <w:szCs w:val="20"/>
        </w:rPr>
        <w:t xml:space="preserve"> 2011. “On the Evasion of Executive Term Limits,” </w:t>
      </w:r>
      <w:r w:rsidRPr="000153C4">
        <w:rPr>
          <w:i/>
          <w:sz w:val="20"/>
          <w:szCs w:val="20"/>
        </w:rPr>
        <w:t>William and Mary Law Review</w:t>
      </w:r>
      <w:r w:rsidRPr="000153C4">
        <w:rPr>
          <w:sz w:val="20"/>
          <w:szCs w:val="20"/>
        </w:rPr>
        <w:t xml:space="preserve"> 52 (6): 1807-72.</w:t>
      </w:r>
    </w:p>
    <w:p w:rsidR="00DB4175" w:rsidRDefault="00DB4175" w:rsidP="00DB4175">
      <w:pPr>
        <w:pStyle w:val="Syllabusindenting"/>
        <w:rPr>
          <w:sz w:val="20"/>
          <w:szCs w:val="20"/>
        </w:rPr>
      </w:pPr>
      <w:proofErr w:type="gramStart"/>
      <w:r>
        <w:rPr>
          <w:sz w:val="20"/>
          <w:szCs w:val="20"/>
        </w:rPr>
        <w:t>Guiatin, Jean-Baptiste and Carl LeVan.</w:t>
      </w:r>
      <w:proofErr w:type="gramEnd"/>
      <w:r>
        <w:rPr>
          <w:sz w:val="20"/>
          <w:szCs w:val="20"/>
        </w:rPr>
        <w:t xml:space="preserve"> 2015. </w:t>
      </w:r>
      <w:r w:rsidRPr="00DB4175">
        <w:rPr>
          <w:sz w:val="20"/>
          <w:szCs w:val="20"/>
        </w:rPr>
        <w:t>“Burkina Faso: How to G</w:t>
      </w:r>
      <w:r>
        <w:rPr>
          <w:sz w:val="20"/>
          <w:szCs w:val="20"/>
        </w:rPr>
        <w:t>et the Transition Back on Track,</w:t>
      </w:r>
      <w:r w:rsidRPr="00DB4175">
        <w:rPr>
          <w:sz w:val="20"/>
          <w:szCs w:val="20"/>
        </w:rPr>
        <w:t xml:space="preserve">” </w:t>
      </w:r>
      <w:r w:rsidRPr="00DB4175">
        <w:rPr>
          <w:i/>
          <w:sz w:val="20"/>
          <w:szCs w:val="20"/>
        </w:rPr>
        <w:t xml:space="preserve">AllAfrica.com, </w:t>
      </w:r>
      <w:r>
        <w:rPr>
          <w:sz w:val="20"/>
          <w:szCs w:val="20"/>
        </w:rPr>
        <w:t>September 24, 2015.</w:t>
      </w:r>
    </w:p>
    <w:p w:rsidR="00FC2E73" w:rsidRPr="000153C4" w:rsidRDefault="00FC2E73" w:rsidP="00FC2E73">
      <w:pPr>
        <w:pStyle w:val="Syllabusindenting"/>
        <w:rPr>
          <w:sz w:val="20"/>
          <w:szCs w:val="20"/>
        </w:rPr>
      </w:pPr>
      <w:proofErr w:type="spellStart"/>
      <w:r w:rsidRPr="000153C4">
        <w:rPr>
          <w:sz w:val="20"/>
          <w:szCs w:val="20"/>
        </w:rPr>
        <w:t>Maltz</w:t>
      </w:r>
      <w:proofErr w:type="spellEnd"/>
      <w:r w:rsidRPr="000153C4">
        <w:rPr>
          <w:sz w:val="20"/>
          <w:szCs w:val="20"/>
        </w:rPr>
        <w:t xml:space="preserve">, Gideon. 2007. “The Case for Presidential Term Limits,” </w:t>
      </w:r>
      <w:r w:rsidRPr="000153C4">
        <w:rPr>
          <w:i/>
          <w:sz w:val="20"/>
          <w:szCs w:val="20"/>
        </w:rPr>
        <w:t>Journal of Democracy</w:t>
      </w:r>
      <w:r w:rsidRPr="000153C4">
        <w:rPr>
          <w:sz w:val="20"/>
          <w:szCs w:val="20"/>
        </w:rPr>
        <w:t xml:space="preserve"> 18, (1): 128-42.</w:t>
      </w:r>
    </w:p>
    <w:p w:rsidR="000153C4" w:rsidRDefault="000153C4" w:rsidP="000153C4">
      <w:pPr>
        <w:pStyle w:val="Syllabusindenting"/>
        <w:ind w:left="0" w:firstLine="0"/>
        <w:rPr>
          <w:sz w:val="20"/>
          <w:szCs w:val="20"/>
        </w:rPr>
      </w:pPr>
      <w:r w:rsidRPr="000153C4">
        <w:rPr>
          <w:sz w:val="20"/>
          <w:szCs w:val="20"/>
        </w:rPr>
        <w:t xml:space="preserve">Siegle, Joseph. 2015. “Why Term Limits Matter for Africa,” International Relations and Security Network (July). </w:t>
      </w:r>
    </w:p>
    <w:p w:rsidR="00442B0F" w:rsidRDefault="00030B3F" w:rsidP="000153C4">
      <w:pPr>
        <w:pStyle w:val="Syllabusindenting"/>
        <w:ind w:left="0" w:firstLine="360"/>
        <w:rPr>
          <w:rStyle w:val="Hyperlink"/>
          <w:sz w:val="20"/>
          <w:szCs w:val="20"/>
        </w:rPr>
      </w:pPr>
      <w:hyperlink r:id="rId19" w:history="1">
        <w:r w:rsidR="000153C4" w:rsidRPr="000153C4">
          <w:rPr>
            <w:rStyle w:val="Hyperlink"/>
            <w:sz w:val="20"/>
            <w:szCs w:val="20"/>
          </w:rPr>
          <w:t>http://isnblog.ethz.ch/politics/african-leaders-who-wont-go</w:t>
        </w:r>
      </w:hyperlink>
    </w:p>
    <w:p w:rsidR="00AE61C3" w:rsidRPr="000153C4" w:rsidRDefault="00AE61C3" w:rsidP="000153C4">
      <w:pPr>
        <w:pStyle w:val="Syllabusindenting"/>
        <w:ind w:left="0" w:firstLine="360"/>
        <w:rPr>
          <w:sz w:val="20"/>
          <w:szCs w:val="20"/>
        </w:rPr>
      </w:pPr>
    </w:p>
    <w:p w:rsidR="00A42F16" w:rsidRDefault="00E00E69" w:rsidP="00A42F16">
      <w:pPr>
        <w:pStyle w:val="Syllabusindenting"/>
        <w:numPr>
          <w:ilvl w:val="0"/>
          <w:numId w:val="10"/>
        </w:numPr>
        <w:jc w:val="both"/>
        <w:rPr>
          <w:b/>
        </w:rPr>
      </w:pPr>
      <w:r>
        <w:rPr>
          <w:b/>
        </w:rPr>
        <w:t xml:space="preserve">Essay </w:t>
      </w:r>
      <w:r w:rsidR="00A42F16">
        <w:rPr>
          <w:b/>
        </w:rPr>
        <w:t xml:space="preserve">due (March 31) </w:t>
      </w:r>
    </w:p>
    <w:p w:rsidR="00BD5D22" w:rsidRDefault="001664BC" w:rsidP="00BD5D22">
      <w:pPr>
        <w:pStyle w:val="Syllabusindenting"/>
      </w:pPr>
      <w:proofErr w:type="gramStart"/>
      <w:r>
        <w:t>Class discussion about your research.</w:t>
      </w:r>
      <w:proofErr w:type="gramEnd"/>
    </w:p>
    <w:p w:rsidR="001664BC" w:rsidRDefault="001664BC" w:rsidP="00BD5D22">
      <w:pPr>
        <w:pStyle w:val="Syllabusindenting"/>
      </w:pPr>
    </w:p>
    <w:p w:rsidR="00BD5D22" w:rsidRPr="003058F0" w:rsidRDefault="00BD5D22" w:rsidP="00BD5D22">
      <w:pPr>
        <w:pStyle w:val="Syllabusindenting"/>
        <w:numPr>
          <w:ilvl w:val="0"/>
          <w:numId w:val="10"/>
        </w:numPr>
        <w:rPr>
          <w:b/>
        </w:rPr>
      </w:pPr>
      <w:r>
        <w:rPr>
          <w:b/>
        </w:rPr>
        <w:t>China in Africa (</w:t>
      </w:r>
      <w:r w:rsidR="009815B3">
        <w:rPr>
          <w:b/>
        </w:rPr>
        <w:t>April 7</w:t>
      </w:r>
      <w:r>
        <w:rPr>
          <w:b/>
        </w:rPr>
        <w:t>)</w:t>
      </w:r>
    </w:p>
    <w:p w:rsidR="00BD5D22" w:rsidRPr="00047FF1" w:rsidRDefault="00BD5D22" w:rsidP="00BD5D22">
      <w:pPr>
        <w:pStyle w:val="Syllabusindenting"/>
        <w:ind w:left="0" w:firstLine="0"/>
        <w:rPr>
          <w:b/>
        </w:rPr>
      </w:pPr>
      <w:r w:rsidRPr="00047FF1">
        <w:rPr>
          <w:b/>
        </w:rPr>
        <w:t>Countries in focus: Niger, Nigeria, Angola</w:t>
      </w:r>
    </w:p>
    <w:p w:rsidR="00BD5D22" w:rsidRDefault="00BD5D22" w:rsidP="00BD5D22">
      <w:pPr>
        <w:pStyle w:val="Syllabusindenting"/>
        <w:ind w:left="0" w:firstLine="0"/>
      </w:pPr>
      <w:proofErr w:type="spellStart"/>
      <w:r>
        <w:t>Burgis</w:t>
      </w:r>
      <w:proofErr w:type="spellEnd"/>
      <w:r>
        <w:t>, Tom. Chapter 4, “</w:t>
      </w:r>
      <w:proofErr w:type="spellStart"/>
      <w:r>
        <w:t>Guanxi</w:t>
      </w:r>
      <w:proofErr w:type="spellEnd"/>
      <w:r>
        <w:t>” and Chapter 6, “A Bridge to Beijing”</w:t>
      </w:r>
      <w:r w:rsidR="00347431">
        <w:t xml:space="preserve"> (pages 81-102; 131-50)</w:t>
      </w:r>
    </w:p>
    <w:p w:rsidR="00BD5D22" w:rsidRDefault="00BD5D22" w:rsidP="00BD5D22">
      <w:pPr>
        <w:pStyle w:val="Syllabusindenting"/>
        <w:ind w:left="0" w:firstLine="0"/>
      </w:pPr>
      <w:r>
        <w:t xml:space="preserve">* </w:t>
      </w:r>
      <w:proofErr w:type="spellStart"/>
      <w:r>
        <w:t>Bradsher</w:t>
      </w:r>
      <w:proofErr w:type="spellEnd"/>
      <w:r>
        <w:t>, Keith and Adam Nossiter. “In Nigeria, Chinese Investment Comes with a</w:t>
      </w:r>
    </w:p>
    <w:p w:rsidR="00BD5D22" w:rsidRDefault="00BD5D22" w:rsidP="00BD5D22">
      <w:pPr>
        <w:pStyle w:val="Syllabusindenting"/>
        <w:ind w:left="0" w:firstLine="720"/>
      </w:pPr>
      <w:r>
        <w:t xml:space="preserve">Downside,” </w:t>
      </w:r>
      <w:r>
        <w:rPr>
          <w:i/>
        </w:rPr>
        <w:t xml:space="preserve">New York Times, </w:t>
      </w:r>
      <w:r>
        <w:t>December 5, 2015.</w:t>
      </w:r>
    </w:p>
    <w:p w:rsidR="00BD5D22" w:rsidRDefault="00BD5D22" w:rsidP="00BD5D22">
      <w:pPr>
        <w:pStyle w:val="Syllabusindenting"/>
        <w:ind w:left="0" w:firstLine="0"/>
      </w:pPr>
      <w:r>
        <w:t xml:space="preserve">* </w:t>
      </w:r>
      <w:r w:rsidRPr="000939D0">
        <w:t>Mohan,</w:t>
      </w:r>
      <w:r>
        <w:t xml:space="preserve"> Giles, and Ben Lampert. 2013. “</w:t>
      </w:r>
      <w:r w:rsidRPr="000939D0">
        <w:t>Negotiating China: Reinserting African agen</w:t>
      </w:r>
      <w:r>
        <w:t>cy into</w:t>
      </w:r>
    </w:p>
    <w:p w:rsidR="00BD5D22" w:rsidRDefault="00BD5D22" w:rsidP="00BD5D22">
      <w:pPr>
        <w:pStyle w:val="Syllabusindenting"/>
        <w:ind w:left="0" w:firstLine="360"/>
      </w:pPr>
      <w:r>
        <w:t>China–Africa relations,”</w:t>
      </w:r>
      <w:r w:rsidRPr="000939D0">
        <w:t xml:space="preserve"> </w:t>
      </w:r>
      <w:r w:rsidRPr="000939D0">
        <w:rPr>
          <w:i/>
        </w:rPr>
        <w:t>African Affairs</w:t>
      </w:r>
      <w:r w:rsidRPr="000939D0">
        <w:t xml:space="preserve"> 112 (446):</w:t>
      </w:r>
      <w:r>
        <w:t xml:space="preserve"> </w:t>
      </w:r>
      <w:r w:rsidRPr="000939D0">
        <w:t>92-110.</w:t>
      </w:r>
    </w:p>
    <w:p w:rsidR="00BD5D22" w:rsidRDefault="00BD5D22" w:rsidP="00BD5D22">
      <w:pPr>
        <w:pStyle w:val="Syllabusindenting"/>
        <w:ind w:left="0" w:firstLine="0"/>
      </w:pPr>
    </w:p>
    <w:p w:rsidR="00BD5D22" w:rsidRPr="008A4BBF" w:rsidRDefault="00BD5D22" w:rsidP="00BD5D22">
      <w:pPr>
        <w:pStyle w:val="Syllabusindenting"/>
        <w:ind w:left="0" w:firstLine="0"/>
        <w:rPr>
          <w:sz w:val="20"/>
          <w:szCs w:val="20"/>
        </w:rPr>
      </w:pPr>
      <w:r w:rsidRPr="008A4BBF">
        <w:rPr>
          <w:sz w:val="20"/>
          <w:szCs w:val="20"/>
          <w:u w:val="single"/>
        </w:rPr>
        <w:t>Recommended</w:t>
      </w:r>
      <w:r w:rsidRPr="008A4BBF">
        <w:rPr>
          <w:sz w:val="20"/>
          <w:szCs w:val="20"/>
        </w:rPr>
        <w:t>:</w:t>
      </w:r>
    </w:p>
    <w:p w:rsidR="00BD5D22" w:rsidRDefault="00BD5D22" w:rsidP="00BD5D22">
      <w:pPr>
        <w:pStyle w:val="Syllabusindenting"/>
        <w:ind w:left="0" w:firstLine="0"/>
        <w:rPr>
          <w:sz w:val="20"/>
          <w:szCs w:val="20"/>
        </w:rPr>
      </w:pPr>
      <w:r w:rsidRPr="008A4BBF">
        <w:rPr>
          <w:sz w:val="20"/>
          <w:szCs w:val="20"/>
        </w:rPr>
        <w:t xml:space="preserve">Brautigam, Deborah. 2011. </w:t>
      </w:r>
      <w:r w:rsidRPr="008A4BBF">
        <w:rPr>
          <w:i/>
          <w:sz w:val="20"/>
          <w:szCs w:val="20"/>
        </w:rPr>
        <w:t xml:space="preserve">The Dragon’s Gift: The Real Story of China in Africa. </w:t>
      </w:r>
      <w:r w:rsidRPr="008A4BBF">
        <w:rPr>
          <w:sz w:val="20"/>
          <w:szCs w:val="20"/>
        </w:rPr>
        <w:t>Oxford: Oxford University Press.</w:t>
      </w:r>
    </w:p>
    <w:p w:rsidR="00383D39" w:rsidRPr="00097DDB" w:rsidRDefault="00383D39" w:rsidP="00383D39">
      <w:pPr>
        <w:pStyle w:val="Syllabusindenting"/>
        <w:ind w:left="0" w:firstLine="0"/>
        <w:jc w:val="both"/>
        <w:rPr>
          <w:b/>
        </w:rPr>
      </w:pPr>
    </w:p>
    <w:p w:rsidR="00383D39" w:rsidRDefault="00383D39" w:rsidP="00383D39">
      <w:pPr>
        <w:pStyle w:val="Syllabusindenting"/>
        <w:numPr>
          <w:ilvl w:val="0"/>
          <w:numId w:val="10"/>
        </w:numPr>
        <w:jc w:val="both"/>
        <w:rPr>
          <w:b/>
        </w:rPr>
      </w:pPr>
      <w:r>
        <w:rPr>
          <w:b/>
        </w:rPr>
        <w:t>Environmental Politics and Neoliberalism in the Niger Delta</w:t>
      </w:r>
      <w:r w:rsidR="009815B3">
        <w:rPr>
          <w:b/>
        </w:rPr>
        <w:t xml:space="preserve"> (April 14)</w:t>
      </w:r>
    </w:p>
    <w:p w:rsidR="00383D39" w:rsidRDefault="00383D39" w:rsidP="00383D39">
      <w:pPr>
        <w:pStyle w:val="Syllabusindenting"/>
        <w:ind w:left="0" w:firstLine="0"/>
        <w:jc w:val="both"/>
      </w:pPr>
      <w:proofErr w:type="spellStart"/>
      <w:r>
        <w:t>Burgis</w:t>
      </w:r>
      <w:proofErr w:type="spellEnd"/>
      <w:r>
        <w:t>, Tom. Chapter 8,</w:t>
      </w:r>
      <w:r w:rsidR="00AE61C3">
        <w:t xml:space="preserve"> “God has nothing to do with it</w:t>
      </w:r>
      <w:r>
        <w:t>”</w:t>
      </w:r>
      <w:r w:rsidR="00347431">
        <w:t xml:space="preserve"> (pages 175-208)</w:t>
      </w:r>
    </w:p>
    <w:p w:rsidR="00383D39" w:rsidRDefault="00383D39" w:rsidP="00383D39">
      <w:pPr>
        <w:pStyle w:val="Syllabusindenting"/>
        <w:jc w:val="both"/>
      </w:pPr>
      <w:proofErr w:type="spellStart"/>
      <w:r>
        <w:t>Adunbi</w:t>
      </w:r>
      <w:proofErr w:type="spellEnd"/>
      <w:r>
        <w:t xml:space="preserve">, </w:t>
      </w:r>
      <w:proofErr w:type="spellStart"/>
      <w:r>
        <w:t>Omolade</w:t>
      </w:r>
      <w:proofErr w:type="spellEnd"/>
      <w:r>
        <w:t xml:space="preserve">. Introduction and </w:t>
      </w:r>
      <w:r w:rsidR="00D84CE8">
        <w:t>Chapters 1 and 2 (pages 1-93</w:t>
      </w:r>
      <w:r>
        <w:t>)</w:t>
      </w:r>
    </w:p>
    <w:p w:rsidR="00383D39" w:rsidRDefault="00383D39" w:rsidP="00383D39">
      <w:pPr>
        <w:pStyle w:val="Syllabusindenting"/>
        <w:jc w:val="both"/>
        <w:rPr>
          <w:b/>
        </w:rPr>
      </w:pPr>
    </w:p>
    <w:p w:rsidR="00383D39" w:rsidRPr="00C10D59" w:rsidRDefault="00383D39" w:rsidP="00383D39">
      <w:pPr>
        <w:pStyle w:val="Syllabusindenting"/>
        <w:numPr>
          <w:ilvl w:val="0"/>
          <w:numId w:val="10"/>
        </w:numPr>
        <w:jc w:val="both"/>
        <w:rPr>
          <w:b/>
        </w:rPr>
      </w:pPr>
      <w:r>
        <w:rPr>
          <w:b/>
        </w:rPr>
        <w:t>Rebellion for Rights and “Resource Control” (</w:t>
      </w:r>
      <w:r w:rsidR="009815B3">
        <w:rPr>
          <w:b/>
        </w:rPr>
        <w:t>April 21</w:t>
      </w:r>
      <w:r>
        <w:rPr>
          <w:b/>
        </w:rPr>
        <w:t>)</w:t>
      </w:r>
    </w:p>
    <w:p w:rsidR="00383D39" w:rsidRDefault="00D84CE8" w:rsidP="00383D39">
      <w:pPr>
        <w:pStyle w:val="Syllabusindenting"/>
        <w:ind w:left="0" w:firstLine="0"/>
        <w:jc w:val="both"/>
      </w:pPr>
      <w:proofErr w:type="spellStart"/>
      <w:r>
        <w:t>Adunbi</w:t>
      </w:r>
      <w:proofErr w:type="spellEnd"/>
      <w:r>
        <w:t xml:space="preserve">, </w:t>
      </w:r>
      <w:proofErr w:type="spellStart"/>
      <w:r>
        <w:t>Omolade</w:t>
      </w:r>
      <w:proofErr w:type="spellEnd"/>
      <w:r>
        <w:t>. Chapters 4</w:t>
      </w:r>
      <w:r w:rsidR="00383D39">
        <w:t xml:space="preserve"> – conclusion (pages 124-246)</w:t>
      </w:r>
    </w:p>
    <w:p w:rsidR="008F53AA" w:rsidRDefault="008F53AA" w:rsidP="00563BF0">
      <w:pPr>
        <w:pStyle w:val="Syllabusindenting"/>
        <w:ind w:left="0" w:firstLine="0"/>
        <w:jc w:val="both"/>
      </w:pPr>
    </w:p>
    <w:p w:rsidR="009815B3" w:rsidRDefault="009815B3" w:rsidP="00563BF0">
      <w:pPr>
        <w:pStyle w:val="Syllabusindenting"/>
        <w:ind w:left="0" w:firstLine="0"/>
        <w:jc w:val="both"/>
      </w:pPr>
    </w:p>
    <w:p w:rsidR="00F1726F" w:rsidRDefault="00F1726F" w:rsidP="00563BF0">
      <w:pPr>
        <w:pStyle w:val="Syllabusindenting"/>
        <w:ind w:left="0" w:firstLine="0"/>
        <w:jc w:val="both"/>
      </w:pPr>
    </w:p>
    <w:p w:rsidR="00A729F9" w:rsidRPr="001664BC" w:rsidRDefault="00312B11" w:rsidP="009815B3">
      <w:pPr>
        <w:pStyle w:val="Syllabusindenting"/>
        <w:ind w:left="0" w:firstLine="0"/>
        <w:jc w:val="center"/>
        <w:rPr>
          <w:b/>
        </w:rPr>
      </w:pPr>
      <w:r w:rsidRPr="001664BC">
        <w:rPr>
          <w:b/>
          <w:noProof/>
        </w:rPr>
        <mc:AlternateContent>
          <mc:Choice Requires="wps">
            <w:drawing>
              <wp:anchor distT="0" distB="0" distL="114300" distR="114300" simplePos="0" relativeHeight="251657216" behindDoc="0" locked="0" layoutInCell="1" allowOverlap="1" wp14:anchorId="2634C67F" wp14:editId="51AFBBE5">
                <wp:simplePos x="0" y="0"/>
                <wp:positionH relativeFrom="margin">
                  <wp:align>center</wp:align>
                </wp:positionH>
                <wp:positionV relativeFrom="margin">
                  <wp:align>bottom</wp:align>
                </wp:positionV>
                <wp:extent cx="6027420" cy="2009140"/>
                <wp:effectExtent l="13335" t="18415" r="17145" b="10795"/>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7420" cy="2009140"/>
                        </a:xfrm>
                        <a:prstGeom prst="rect">
                          <a:avLst/>
                        </a:prstGeom>
                        <a:solidFill>
                          <a:srgbClr val="FFFFFF"/>
                        </a:solidFill>
                        <a:ln w="19050">
                          <a:solidFill>
                            <a:srgbClr val="000000"/>
                          </a:solidFill>
                          <a:miter lim="800000"/>
                          <a:headEnd/>
                          <a:tailEnd/>
                        </a:ln>
                      </wps:spPr>
                      <wps:txbx>
                        <w:txbxContent>
                          <w:p w:rsidR="000A0C40" w:rsidRPr="00530736" w:rsidRDefault="000A0C40" w:rsidP="000A0C40">
                            <w:pPr>
                              <w:jc w:val="center"/>
                              <w:rPr>
                                <w:b/>
                                <w:sz w:val="20"/>
                                <w:szCs w:val="20"/>
                              </w:rPr>
                            </w:pPr>
                            <w:r w:rsidRPr="00530736">
                              <w:rPr>
                                <w:b/>
                                <w:sz w:val="20"/>
                                <w:szCs w:val="20"/>
                              </w:rPr>
                              <w:t>EMERGENCY PREPAREDNESS</w:t>
                            </w:r>
                          </w:p>
                          <w:p w:rsidR="000A0C40" w:rsidRDefault="000A0C40" w:rsidP="000A0C40">
                            <w:pPr>
                              <w:jc w:val="both"/>
                            </w:pPr>
                            <w:r w:rsidRPr="00530736">
                              <w:rPr>
                                <w:sz w:val="20"/>
                                <w:szCs w:val="20"/>
                              </w:rPr>
                              <w:t>In the event of a declared pandemic (influenza or other communicable disease), American University will implement a plan for meeting the needs of all members of the university community.  Should the university be required to close for a period of time, we are committed to ensuring that all aspects of our educational programs will be delivered to our students.  These may include altering and extending the duration of the traditional term schedule to complete essential instruction in the traditional format and/or use of distance instructional methods.  Specific strategies will vary from class to class, depending on the format of the course and the timing of the emergency.  Faculty will communicate class-specific information to students via AU e-mail and Blackboard, while students must inform their faculty immediately of any absence due to illness.  Students are responsible for checking their AU e-mail regularly and keeping themselves informed of emergencies.   In the event of a declared pandemic or other emergency, students should refer to the AU Web site (</w:t>
                            </w:r>
                            <w:hyperlink r:id="rId20" w:history="1">
                              <w:r w:rsidRPr="00530736">
                                <w:rPr>
                                  <w:rStyle w:val="Hyperlink"/>
                                  <w:sz w:val="20"/>
                                  <w:szCs w:val="20"/>
                                </w:rPr>
                                <w:t>www. prepared. american.edu</w:t>
                              </w:r>
                            </w:hyperlink>
                            <w:r w:rsidRPr="00530736">
                              <w:rPr>
                                <w:sz w:val="20"/>
                                <w:szCs w:val="20"/>
                              </w:rPr>
                              <w:t xml:space="preserve">) and the AU information line at (202) 885-1100 for general university-wide information, as well as contact their faculty and/or respective dean’s office for course and school/ college-specific information.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4" o:spid="_x0000_s1027" type="#_x0000_t202" style="position:absolute;left:0;text-align:left;margin-left:0;margin-top:0;width:474.6pt;height:158.2pt;z-index:251657216;visibility:visible;mso-wrap-style:square;mso-width-percent:0;mso-height-percent:200;mso-wrap-distance-left:9pt;mso-wrap-distance-top:0;mso-wrap-distance-right:9pt;mso-wrap-distance-bottom:0;mso-position-horizontal:center;mso-position-horizontal-relative:margin;mso-position-vertical:bottom;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" strokeweight="1.5pt">
                <v:textbox style="mso-fit-shape-to-text:t">
                  <w:txbxContent>
                    <w:p w:rsidR="000A0C40" w:rsidRPr="00530736" w:rsidRDefault="000A0C40" w:rsidP="000A0C40">
                      <w:pPr>
                        <w:jc w:val="center"/>
                        <w:rPr>
                          <w:b/>
                          <w:sz w:val="20"/>
                          <w:szCs w:val="20"/>
                        </w:rPr>
                      </w:pPr>
                      <w:r w:rsidRPr="00530736">
                        <w:rPr>
                          <w:b/>
                          <w:sz w:val="20"/>
                          <w:szCs w:val="20"/>
                        </w:rPr>
                        <w:t>EMERGENCY PREPAREDNESS</w:t>
                      </w:r>
                    </w:p>
                    <w:p w:rsidR="000A0C40" w:rsidRDefault="000A0C40" w:rsidP="000A0C40">
                      <w:pPr>
                        <w:jc w:val="both"/>
                      </w:pPr>
                      <w:r w:rsidRPr="00530736">
                        <w:rPr>
                          <w:sz w:val="20"/>
                          <w:szCs w:val="20"/>
                        </w:rPr>
                        <w:t>In the event of a declared pandemic (influenza or other communicable disease), American University will implement a plan for meeting the needs of all members of the university community.  Should the university be required to close for a period of time, we are committed to ensuring that all aspects of our educational programs will be delivered to our students.  These may include altering and extending the duration of the traditional term schedule to complete essential instruction in the traditional format and/or use of distance instructional methods.  Specific strategies will vary from class to class, depending on the format of the course and the timing of the emergency.  Faculty will communicate class-specific information to students via AU e-mail and Blackboard, while students must inform their faculty immediately of any absence due to illness.  Students are responsible for checking their AU e-mail regularly and keeping themselves informed of emergencies.   In the event of a declared pandemic or other emergency, students should refer to the AU Web site (</w:t>
                      </w:r>
                      <w:hyperlink r:id="rId21" w:history="1">
                        <w:r w:rsidRPr="00530736">
                          <w:rPr>
                            <w:rStyle w:val="Hyperlink"/>
                            <w:sz w:val="20"/>
                            <w:szCs w:val="20"/>
                          </w:rPr>
                          <w:t>www. prepared. american.edu</w:t>
                        </w:r>
                      </w:hyperlink>
                      <w:r w:rsidRPr="00530736">
                        <w:rPr>
                          <w:sz w:val="20"/>
                          <w:szCs w:val="20"/>
                        </w:rPr>
                        <w:t xml:space="preserve">) and the AU information line at (202) 885-1100 for general university-wide information, as well as contact their faculty and/or respective dean’s office for course and school/ college-specific information. </w:t>
                      </w:r>
                    </w:p>
                  </w:txbxContent>
                </v:textbox>
                <w10:wrap type="square" anchorx="margin" anchory="margin"/>
              </v:shape>
            </w:pict>
          </mc:Fallback>
        </mc:AlternateContent>
      </w:r>
      <w:r w:rsidR="009815B3" w:rsidRPr="001664BC">
        <w:rPr>
          <w:b/>
        </w:rPr>
        <w:t xml:space="preserve"> TAKE HOME </w:t>
      </w:r>
      <w:r w:rsidR="00095E2A">
        <w:rPr>
          <w:b/>
        </w:rPr>
        <w:t xml:space="preserve">FINAL </w:t>
      </w:r>
      <w:r w:rsidR="009815B3" w:rsidRPr="001664BC">
        <w:rPr>
          <w:b/>
        </w:rPr>
        <w:t>EXAM DUE APRIL 28</w:t>
      </w:r>
    </w:p>
    <w:sectPr w:rsidR="00A729F9" w:rsidRPr="001664BC" w:rsidSect="00C048B3">
      <w:footerReference w:type="even" r:id="rId22"/>
      <w:footerReference w:type="default" r:id="rId23"/>
      <w:type w:val="continuous"/>
      <w:pgSz w:w="12240" w:h="15840" w:code="1"/>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0B3F" w:rsidRDefault="00030B3F">
      <w:r>
        <w:separator/>
      </w:r>
    </w:p>
  </w:endnote>
  <w:endnote w:type="continuationSeparator" w:id="0">
    <w:p w:rsidR="00030B3F" w:rsidRDefault="00030B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1EB5" w:rsidRDefault="00321EB5" w:rsidP="007C1ED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21EB5" w:rsidRDefault="00321E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1EB5" w:rsidRDefault="00321EB5" w:rsidP="007C1ED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2196F">
      <w:rPr>
        <w:rStyle w:val="PageNumber"/>
        <w:noProof/>
      </w:rPr>
      <w:t>4</w:t>
    </w:r>
    <w:r>
      <w:rPr>
        <w:rStyle w:val="PageNumber"/>
      </w:rPr>
      <w:fldChar w:fldCharType="end"/>
    </w:r>
  </w:p>
  <w:p w:rsidR="00321EB5" w:rsidRDefault="00321E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0B3F" w:rsidRDefault="00030B3F">
      <w:r>
        <w:separator/>
      </w:r>
    </w:p>
  </w:footnote>
  <w:footnote w:type="continuationSeparator" w:id="0">
    <w:p w:rsidR="00030B3F" w:rsidRDefault="00030B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E31D4"/>
    <w:multiLevelType w:val="hybridMultilevel"/>
    <w:tmpl w:val="A204F19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143F6D37"/>
    <w:multiLevelType w:val="hybridMultilevel"/>
    <w:tmpl w:val="10640C26"/>
    <w:lvl w:ilvl="0" w:tplc="54163B66">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AD6B62"/>
    <w:multiLevelType w:val="hybridMultilevel"/>
    <w:tmpl w:val="B678AFF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23AB1469"/>
    <w:multiLevelType w:val="multilevel"/>
    <w:tmpl w:val="3C1C713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
    <w:nsid w:val="2A5658BA"/>
    <w:multiLevelType w:val="hybridMultilevel"/>
    <w:tmpl w:val="390497E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38D5FDC"/>
    <w:multiLevelType w:val="hybridMultilevel"/>
    <w:tmpl w:val="50C85A70"/>
    <w:lvl w:ilvl="0" w:tplc="1C181776">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6842A87"/>
    <w:multiLevelType w:val="hybridMultilevel"/>
    <w:tmpl w:val="583EC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765517C"/>
    <w:multiLevelType w:val="hybridMultilevel"/>
    <w:tmpl w:val="B6BCD55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3C321906"/>
    <w:multiLevelType w:val="hybridMultilevel"/>
    <w:tmpl w:val="5810F2BA"/>
    <w:lvl w:ilvl="0" w:tplc="465A6A7A">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448F6C73"/>
    <w:multiLevelType w:val="hybridMultilevel"/>
    <w:tmpl w:val="6B3A09E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BED050C"/>
    <w:multiLevelType w:val="multilevel"/>
    <w:tmpl w:val="E236CD2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nsid w:val="51207665"/>
    <w:multiLevelType w:val="hybridMultilevel"/>
    <w:tmpl w:val="C4AED6B2"/>
    <w:lvl w:ilvl="0" w:tplc="465A6A7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515037E9"/>
    <w:multiLevelType w:val="hybridMultilevel"/>
    <w:tmpl w:val="3946AC9E"/>
    <w:lvl w:ilvl="0" w:tplc="04090011">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52204D3B"/>
    <w:multiLevelType w:val="hybridMultilevel"/>
    <w:tmpl w:val="1E5C3150"/>
    <w:lvl w:ilvl="0" w:tplc="32B4872A">
      <w:start w:val="1"/>
      <w:numFmt w:val="decimal"/>
      <w:lvlText w:val="(%1)"/>
      <w:lvlJc w:val="left"/>
      <w:pPr>
        <w:tabs>
          <w:tab w:val="num" w:pos="360"/>
        </w:tabs>
        <w:ind w:left="360" w:hanging="360"/>
      </w:pPr>
      <w:rPr>
        <w:rFonts w:hint="default"/>
        <w:b/>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2570BD0"/>
    <w:multiLevelType w:val="hybridMultilevel"/>
    <w:tmpl w:val="9C1AF9B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nsid w:val="52902FC5"/>
    <w:multiLevelType w:val="hybridMultilevel"/>
    <w:tmpl w:val="BC882440"/>
    <w:lvl w:ilvl="0" w:tplc="465A6A7A">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29E3E09"/>
    <w:multiLevelType w:val="hybridMultilevel"/>
    <w:tmpl w:val="353E050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nsid w:val="592E0A62"/>
    <w:multiLevelType w:val="hybridMultilevel"/>
    <w:tmpl w:val="E6B8A948"/>
    <w:lvl w:ilvl="0" w:tplc="465A6A7A">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8">
    <w:nsid w:val="5A54116A"/>
    <w:multiLevelType w:val="multilevel"/>
    <w:tmpl w:val="23A039A6"/>
    <w:styleLink w:val="Carlsoutline"/>
    <w:lvl w:ilvl="0">
      <w:start w:val="1"/>
      <w:numFmt w:val="upperRoman"/>
      <w:lvlText w:val="%1."/>
      <w:lvlJc w:val="left"/>
      <w:pPr>
        <w:tabs>
          <w:tab w:val="num" w:pos="360"/>
        </w:tabs>
        <w:ind w:left="360" w:hanging="360"/>
      </w:pPr>
      <w:rPr>
        <w:rFonts w:ascii="Times New Roman" w:hAnsi="Times New Roman" w:hint="default"/>
        <w:b w:val="0"/>
        <w:i w:val="0"/>
        <w:sz w:val="24"/>
        <w:szCs w:val="24"/>
      </w:rPr>
    </w:lvl>
    <w:lvl w:ilvl="1">
      <w:start w:val="1"/>
      <w:numFmt w:val="upperLetter"/>
      <w:lvlText w:val="%2."/>
      <w:lvlJc w:val="left"/>
      <w:pPr>
        <w:tabs>
          <w:tab w:val="num" w:pos="720"/>
        </w:tabs>
        <w:ind w:left="720" w:hanging="360"/>
      </w:pPr>
      <w:rPr>
        <w:rFonts w:hint="default"/>
        <w:sz w:val="24"/>
        <w:szCs w:val="24"/>
      </w:rPr>
    </w:lvl>
    <w:lvl w:ilvl="2">
      <w:start w:val="1"/>
      <w:numFmt w:val="decimal"/>
      <w:lvlText w:val="%3."/>
      <w:lvlJc w:val="left"/>
      <w:pPr>
        <w:tabs>
          <w:tab w:val="num" w:pos="1080"/>
        </w:tabs>
        <w:ind w:left="1080" w:hanging="360"/>
      </w:pPr>
      <w:rPr>
        <w:rFonts w:hint="default"/>
        <w:sz w:val="24"/>
        <w:szCs w:val="24"/>
      </w:rPr>
    </w:lvl>
    <w:lvl w:ilvl="3">
      <w:start w:val="1"/>
      <w:numFmt w:val="lowerLetter"/>
      <w:lvlText w:val="(%4)"/>
      <w:lvlJc w:val="left"/>
      <w:pPr>
        <w:tabs>
          <w:tab w:val="num" w:pos="1440"/>
        </w:tabs>
        <w:ind w:left="1440" w:hanging="360"/>
      </w:pPr>
      <w:rPr>
        <w:rFonts w:hint="default"/>
        <w:sz w:val="24"/>
        <w:szCs w:val="24"/>
      </w:rPr>
    </w:lvl>
    <w:lvl w:ilvl="4">
      <w:start w:val="1"/>
      <w:numFmt w:val="lowerRoman"/>
      <w:lvlText w:val="(%5)"/>
      <w:lvlJc w:val="left"/>
      <w:pPr>
        <w:tabs>
          <w:tab w:val="num" w:pos="1800"/>
        </w:tabs>
        <w:ind w:left="1800" w:hanging="360"/>
      </w:pPr>
      <w:rPr>
        <w:rFonts w:hint="default"/>
        <w:sz w:val="24"/>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nsid w:val="5AF77F41"/>
    <w:multiLevelType w:val="multilevel"/>
    <w:tmpl w:val="BAB8BFB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5BA92F16"/>
    <w:multiLevelType w:val="hybridMultilevel"/>
    <w:tmpl w:val="3C1C713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nsid w:val="5E234194"/>
    <w:multiLevelType w:val="hybridMultilevel"/>
    <w:tmpl w:val="349EDF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5FD12DAC"/>
    <w:multiLevelType w:val="hybridMultilevel"/>
    <w:tmpl w:val="6AA8280A"/>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6AB14B1E"/>
    <w:multiLevelType w:val="hybridMultilevel"/>
    <w:tmpl w:val="274E21E2"/>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6FE914D5"/>
    <w:multiLevelType w:val="hybridMultilevel"/>
    <w:tmpl w:val="BAB8BF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709C56A1"/>
    <w:multiLevelType w:val="hybridMultilevel"/>
    <w:tmpl w:val="E236CD26"/>
    <w:lvl w:ilvl="0" w:tplc="04090011">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8"/>
  </w:num>
  <w:num w:numId="2">
    <w:abstractNumId w:val="18"/>
  </w:num>
  <w:num w:numId="3">
    <w:abstractNumId w:val="4"/>
  </w:num>
  <w:num w:numId="4">
    <w:abstractNumId w:val="17"/>
  </w:num>
  <w:num w:numId="5">
    <w:abstractNumId w:val="11"/>
  </w:num>
  <w:num w:numId="6">
    <w:abstractNumId w:val="25"/>
  </w:num>
  <w:num w:numId="7">
    <w:abstractNumId w:val="12"/>
  </w:num>
  <w:num w:numId="8">
    <w:abstractNumId w:val="23"/>
  </w:num>
  <w:num w:numId="9">
    <w:abstractNumId w:val="10"/>
  </w:num>
  <w:num w:numId="10">
    <w:abstractNumId w:val="13"/>
  </w:num>
  <w:num w:numId="11">
    <w:abstractNumId w:val="0"/>
  </w:num>
  <w:num w:numId="12">
    <w:abstractNumId w:val="9"/>
  </w:num>
  <w:num w:numId="13">
    <w:abstractNumId w:val="20"/>
  </w:num>
  <w:num w:numId="14">
    <w:abstractNumId w:val="3"/>
  </w:num>
  <w:num w:numId="15">
    <w:abstractNumId w:val="14"/>
  </w:num>
  <w:num w:numId="16">
    <w:abstractNumId w:val="7"/>
  </w:num>
  <w:num w:numId="17">
    <w:abstractNumId w:val="24"/>
  </w:num>
  <w:num w:numId="18">
    <w:abstractNumId w:val="19"/>
  </w:num>
  <w:num w:numId="19">
    <w:abstractNumId w:val="16"/>
  </w:num>
  <w:num w:numId="20">
    <w:abstractNumId w:val="2"/>
  </w:num>
  <w:num w:numId="21">
    <w:abstractNumId w:val="15"/>
  </w:num>
  <w:num w:numId="22">
    <w:abstractNumId w:val="8"/>
  </w:num>
  <w:num w:numId="23">
    <w:abstractNumId w:val="21"/>
  </w:num>
  <w:num w:numId="24">
    <w:abstractNumId w:val="1"/>
  </w:num>
  <w:num w:numId="25">
    <w:abstractNumId w:val="5"/>
  </w:num>
  <w:num w:numId="26">
    <w:abstractNumId w:val="6"/>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5AC8"/>
    <w:rsid w:val="00004AAB"/>
    <w:rsid w:val="00010A75"/>
    <w:rsid w:val="00013EF6"/>
    <w:rsid w:val="000153C4"/>
    <w:rsid w:val="00025DB4"/>
    <w:rsid w:val="000264B0"/>
    <w:rsid w:val="00030B3F"/>
    <w:rsid w:val="00033C8D"/>
    <w:rsid w:val="00034167"/>
    <w:rsid w:val="00037FB0"/>
    <w:rsid w:val="000423D5"/>
    <w:rsid w:val="0004435D"/>
    <w:rsid w:val="000448B9"/>
    <w:rsid w:val="000479EF"/>
    <w:rsid w:val="00047FF1"/>
    <w:rsid w:val="000502CC"/>
    <w:rsid w:val="00056BA3"/>
    <w:rsid w:val="00057BC5"/>
    <w:rsid w:val="0006052E"/>
    <w:rsid w:val="000612EB"/>
    <w:rsid w:val="00062F0A"/>
    <w:rsid w:val="000743BE"/>
    <w:rsid w:val="00075425"/>
    <w:rsid w:val="00075A63"/>
    <w:rsid w:val="0007736E"/>
    <w:rsid w:val="00084182"/>
    <w:rsid w:val="00087589"/>
    <w:rsid w:val="000939D0"/>
    <w:rsid w:val="00095555"/>
    <w:rsid w:val="00095E2A"/>
    <w:rsid w:val="00096B8F"/>
    <w:rsid w:val="00097DDB"/>
    <w:rsid w:val="000A0C40"/>
    <w:rsid w:val="000A2B2F"/>
    <w:rsid w:val="000A2D16"/>
    <w:rsid w:val="000B00FC"/>
    <w:rsid w:val="000B1666"/>
    <w:rsid w:val="000B40FA"/>
    <w:rsid w:val="000B730B"/>
    <w:rsid w:val="000B792B"/>
    <w:rsid w:val="000C331D"/>
    <w:rsid w:val="000C34FB"/>
    <w:rsid w:val="000C7600"/>
    <w:rsid w:val="000D0AFE"/>
    <w:rsid w:val="000D65F8"/>
    <w:rsid w:val="000E040A"/>
    <w:rsid w:val="000E38FA"/>
    <w:rsid w:val="000E50FE"/>
    <w:rsid w:val="000E53E1"/>
    <w:rsid w:val="000E7401"/>
    <w:rsid w:val="000F3FC4"/>
    <w:rsid w:val="000F4F29"/>
    <w:rsid w:val="000F6209"/>
    <w:rsid w:val="00100AE7"/>
    <w:rsid w:val="00100FFB"/>
    <w:rsid w:val="0010276A"/>
    <w:rsid w:val="00104D68"/>
    <w:rsid w:val="00112C18"/>
    <w:rsid w:val="0011432B"/>
    <w:rsid w:val="00122F95"/>
    <w:rsid w:val="0012624C"/>
    <w:rsid w:val="00130878"/>
    <w:rsid w:val="00130CD2"/>
    <w:rsid w:val="00137073"/>
    <w:rsid w:val="001432CB"/>
    <w:rsid w:val="001440BC"/>
    <w:rsid w:val="00144A6B"/>
    <w:rsid w:val="0014534A"/>
    <w:rsid w:val="00147CF1"/>
    <w:rsid w:val="00152A56"/>
    <w:rsid w:val="0015389D"/>
    <w:rsid w:val="00157925"/>
    <w:rsid w:val="00163F4E"/>
    <w:rsid w:val="001664BC"/>
    <w:rsid w:val="001711AD"/>
    <w:rsid w:val="00171A91"/>
    <w:rsid w:val="001731DD"/>
    <w:rsid w:val="001736C9"/>
    <w:rsid w:val="0017408B"/>
    <w:rsid w:val="00181821"/>
    <w:rsid w:val="00181E9D"/>
    <w:rsid w:val="00184269"/>
    <w:rsid w:val="00190232"/>
    <w:rsid w:val="00190FCD"/>
    <w:rsid w:val="00192317"/>
    <w:rsid w:val="001977D3"/>
    <w:rsid w:val="001A22E3"/>
    <w:rsid w:val="001A261C"/>
    <w:rsid w:val="001A33FE"/>
    <w:rsid w:val="001A59DD"/>
    <w:rsid w:val="001A70B0"/>
    <w:rsid w:val="001B379C"/>
    <w:rsid w:val="001B66E4"/>
    <w:rsid w:val="001C0433"/>
    <w:rsid w:val="001C10D9"/>
    <w:rsid w:val="001C1B6A"/>
    <w:rsid w:val="001C34EC"/>
    <w:rsid w:val="001C470B"/>
    <w:rsid w:val="001C7E08"/>
    <w:rsid w:val="001D207D"/>
    <w:rsid w:val="001D3BA7"/>
    <w:rsid w:val="001D45FD"/>
    <w:rsid w:val="001D4A8B"/>
    <w:rsid w:val="001E32CE"/>
    <w:rsid w:val="001E3497"/>
    <w:rsid w:val="001F0B3B"/>
    <w:rsid w:val="001F0BC5"/>
    <w:rsid w:val="001F25E5"/>
    <w:rsid w:val="001F61A9"/>
    <w:rsid w:val="0020096E"/>
    <w:rsid w:val="00207F16"/>
    <w:rsid w:val="00212AC1"/>
    <w:rsid w:val="002143DF"/>
    <w:rsid w:val="00215662"/>
    <w:rsid w:val="00215BC5"/>
    <w:rsid w:val="00216C56"/>
    <w:rsid w:val="002265AB"/>
    <w:rsid w:val="00226FA8"/>
    <w:rsid w:val="00234B00"/>
    <w:rsid w:val="00237D69"/>
    <w:rsid w:val="00241FB6"/>
    <w:rsid w:val="00242FB2"/>
    <w:rsid w:val="00244331"/>
    <w:rsid w:val="002443E3"/>
    <w:rsid w:val="002601E8"/>
    <w:rsid w:val="00263B74"/>
    <w:rsid w:val="00265A26"/>
    <w:rsid w:val="00266994"/>
    <w:rsid w:val="00277A5B"/>
    <w:rsid w:val="00290C79"/>
    <w:rsid w:val="00291983"/>
    <w:rsid w:val="00291A0C"/>
    <w:rsid w:val="002922CB"/>
    <w:rsid w:val="0029246F"/>
    <w:rsid w:val="00292F2C"/>
    <w:rsid w:val="002A1546"/>
    <w:rsid w:val="002A1BDB"/>
    <w:rsid w:val="002A39E7"/>
    <w:rsid w:val="002A4C4D"/>
    <w:rsid w:val="002B038F"/>
    <w:rsid w:val="002B1029"/>
    <w:rsid w:val="002B5400"/>
    <w:rsid w:val="002C3407"/>
    <w:rsid w:val="002D02CF"/>
    <w:rsid w:val="002D0FAC"/>
    <w:rsid w:val="002D7CC3"/>
    <w:rsid w:val="002E44DB"/>
    <w:rsid w:val="002E47BD"/>
    <w:rsid w:val="002E76F7"/>
    <w:rsid w:val="002F2043"/>
    <w:rsid w:val="002F3FC1"/>
    <w:rsid w:val="002F5228"/>
    <w:rsid w:val="002F6F9D"/>
    <w:rsid w:val="00302440"/>
    <w:rsid w:val="00303D0A"/>
    <w:rsid w:val="003046A3"/>
    <w:rsid w:val="003046B6"/>
    <w:rsid w:val="003058F0"/>
    <w:rsid w:val="00305F75"/>
    <w:rsid w:val="00306A48"/>
    <w:rsid w:val="0030778D"/>
    <w:rsid w:val="00307CAF"/>
    <w:rsid w:val="00312B11"/>
    <w:rsid w:val="00314C3D"/>
    <w:rsid w:val="0031628E"/>
    <w:rsid w:val="00316E88"/>
    <w:rsid w:val="003175DE"/>
    <w:rsid w:val="0032196F"/>
    <w:rsid w:val="00321EB5"/>
    <w:rsid w:val="00325201"/>
    <w:rsid w:val="00330D72"/>
    <w:rsid w:val="0033628E"/>
    <w:rsid w:val="003438F1"/>
    <w:rsid w:val="00345AA1"/>
    <w:rsid w:val="00347431"/>
    <w:rsid w:val="003510C2"/>
    <w:rsid w:val="003523B1"/>
    <w:rsid w:val="00353EBF"/>
    <w:rsid w:val="00355FC3"/>
    <w:rsid w:val="00356010"/>
    <w:rsid w:val="00356EC8"/>
    <w:rsid w:val="0036224D"/>
    <w:rsid w:val="00363907"/>
    <w:rsid w:val="003655DE"/>
    <w:rsid w:val="003719C8"/>
    <w:rsid w:val="003725D9"/>
    <w:rsid w:val="00374248"/>
    <w:rsid w:val="0038030F"/>
    <w:rsid w:val="00381472"/>
    <w:rsid w:val="00381F6A"/>
    <w:rsid w:val="00383D39"/>
    <w:rsid w:val="0039064C"/>
    <w:rsid w:val="003935C3"/>
    <w:rsid w:val="0039470F"/>
    <w:rsid w:val="003957B3"/>
    <w:rsid w:val="00395C79"/>
    <w:rsid w:val="003A1D9B"/>
    <w:rsid w:val="003A2FE8"/>
    <w:rsid w:val="003A3574"/>
    <w:rsid w:val="003A42D3"/>
    <w:rsid w:val="003A7F1B"/>
    <w:rsid w:val="003B07FC"/>
    <w:rsid w:val="003B5832"/>
    <w:rsid w:val="003B6523"/>
    <w:rsid w:val="003B693E"/>
    <w:rsid w:val="003C6858"/>
    <w:rsid w:val="003D0454"/>
    <w:rsid w:val="003D35D6"/>
    <w:rsid w:val="003D540A"/>
    <w:rsid w:val="003D5C68"/>
    <w:rsid w:val="003E22BD"/>
    <w:rsid w:val="003E4AFB"/>
    <w:rsid w:val="003E549D"/>
    <w:rsid w:val="003F0652"/>
    <w:rsid w:val="003F7613"/>
    <w:rsid w:val="003F76DA"/>
    <w:rsid w:val="0040252F"/>
    <w:rsid w:val="00403227"/>
    <w:rsid w:val="00403F14"/>
    <w:rsid w:val="00404E4C"/>
    <w:rsid w:val="00411848"/>
    <w:rsid w:val="00411A27"/>
    <w:rsid w:val="00413D9C"/>
    <w:rsid w:val="00414C5C"/>
    <w:rsid w:val="00416B48"/>
    <w:rsid w:val="00417244"/>
    <w:rsid w:val="00420D8C"/>
    <w:rsid w:val="00426A8C"/>
    <w:rsid w:val="004306D3"/>
    <w:rsid w:val="00435B9C"/>
    <w:rsid w:val="00441EBB"/>
    <w:rsid w:val="00442B0F"/>
    <w:rsid w:val="00442D74"/>
    <w:rsid w:val="00444E55"/>
    <w:rsid w:val="00444E61"/>
    <w:rsid w:val="004503C5"/>
    <w:rsid w:val="00450A4B"/>
    <w:rsid w:val="004510C7"/>
    <w:rsid w:val="00451C41"/>
    <w:rsid w:val="00451DAE"/>
    <w:rsid w:val="00456AD9"/>
    <w:rsid w:val="00466972"/>
    <w:rsid w:val="00467A11"/>
    <w:rsid w:val="00467DBE"/>
    <w:rsid w:val="00471B22"/>
    <w:rsid w:val="00472DD8"/>
    <w:rsid w:val="0047348D"/>
    <w:rsid w:val="00473E74"/>
    <w:rsid w:val="00475745"/>
    <w:rsid w:val="00490996"/>
    <w:rsid w:val="00492301"/>
    <w:rsid w:val="0049313E"/>
    <w:rsid w:val="004943F1"/>
    <w:rsid w:val="004952AB"/>
    <w:rsid w:val="004961BA"/>
    <w:rsid w:val="004A463B"/>
    <w:rsid w:val="004A60F1"/>
    <w:rsid w:val="004A6AB8"/>
    <w:rsid w:val="004B481C"/>
    <w:rsid w:val="004B4A2C"/>
    <w:rsid w:val="004B7A1D"/>
    <w:rsid w:val="004B7F8C"/>
    <w:rsid w:val="004C138B"/>
    <w:rsid w:val="004C4D3E"/>
    <w:rsid w:val="004C7CAD"/>
    <w:rsid w:val="004D0DAC"/>
    <w:rsid w:val="004D197E"/>
    <w:rsid w:val="004D6505"/>
    <w:rsid w:val="004E2FC8"/>
    <w:rsid w:val="004E43AD"/>
    <w:rsid w:val="004E77B7"/>
    <w:rsid w:val="004F255A"/>
    <w:rsid w:val="004F5247"/>
    <w:rsid w:val="004F7002"/>
    <w:rsid w:val="005051DE"/>
    <w:rsid w:val="0051088F"/>
    <w:rsid w:val="00513CF0"/>
    <w:rsid w:val="00515CBC"/>
    <w:rsid w:val="00517933"/>
    <w:rsid w:val="005237E3"/>
    <w:rsid w:val="0052544F"/>
    <w:rsid w:val="00527661"/>
    <w:rsid w:val="00527B97"/>
    <w:rsid w:val="00530339"/>
    <w:rsid w:val="00530395"/>
    <w:rsid w:val="00531ED4"/>
    <w:rsid w:val="0053386E"/>
    <w:rsid w:val="0053486B"/>
    <w:rsid w:val="005373EA"/>
    <w:rsid w:val="0054206F"/>
    <w:rsid w:val="00542507"/>
    <w:rsid w:val="00546F51"/>
    <w:rsid w:val="00547050"/>
    <w:rsid w:val="0054728E"/>
    <w:rsid w:val="005478CE"/>
    <w:rsid w:val="00551FA3"/>
    <w:rsid w:val="00552AAD"/>
    <w:rsid w:val="00556BE4"/>
    <w:rsid w:val="00563BF0"/>
    <w:rsid w:val="0056484E"/>
    <w:rsid w:val="005671BF"/>
    <w:rsid w:val="00570302"/>
    <w:rsid w:val="00581306"/>
    <w:rsid w:val="00581CCE"/>
    <w:rsid w:val="005841EE"/>
    <w:rsid w:val="00586AF9"/>
    <w:rsid w:val="00593415"/>
    <w:rsid w:val="005939F1"/>
    <w:rsid w:val="00594353"/>
    <w:rsid w:val="005978DD"/>
    <w:rsid w:val="005A256B"/>
    <w:rsid w:val="005A259A"/>
    <w:rsid w:val="005A448B"/>
    <w:rsid w:val="005B0B31"/>
    <w:rsid w:val="005B39CD"/>
    <w:rsid w:val="005C227C"/>
    <w:rsid w:val="005C661B"/>
    <w:rsid w:val="005C6A8B"/>
    <w:rsid w:val="005C6AD3"/>
    <w:rsid w:val="005D13A5"/>
    <w:rsid w:val="005D3272"/>
    <w:rsid w:val="005D5C99"/>
    <w:rsid w:val="005E52F1"/>
    <w:rsid w:val="005E7943"/>
    <w:rsid w:val="005E7EA3"/>
    <w:rsid w:val="005F1100"/>
    <w:rsid w:val="005F283D"/>
    <w:rsid w:val="005F30AD"/>
    <w:rsid w:val="005F6225"/>
    <w:rsid w:val="0060301A"/>
    <w:rsid w:val="006031CB"/>
    <w:rsid w:val="00607DCC"/>
    <w:rsid w:val="006117CB"/>
    <w:rsid w:val="00612ADE"/>
    <w:rsid w:val="006133BF"/>
    <w:rsid w:val="00622FF8"/>
    <w:rsid w:val="006267F1"/>
    <w:rsid w:val="006314F7"/>
    <w:rsid w:val="00632491"/>
    <w:rsid w:val="00634655"/>
    <w:rsid w:val="00634FD7"/>
    <w:rsid w:val="00636681"/>
    <w:rsid w:val="00647080"/>
    <w:rsid w:val="006474A1"/>
    <w:rsid w:val="0065272E"/>
    <w:rsid w:val="00653278"/>
    <w:rsid w:val="00654C4A"/>
    <w:rsid w:val="006559DE"/>
    <w:rsid w:val="00662C27"/>
    <w:rsid w:val="00671194"/>
    <w:rsid w:val="006806B6"/>
    <w:rsid w:val="0068255C"/>
    <w:rsid w:val="00685096"/>
    <w:rsid w:val="00693A1C"/>
    <w:rsid w:val="006974B7"/>
    <w:rsid w:val="006A4604"/>
    <w:rsid w:val="006A58DC"/>
    <w:rsid w:val="006A69F3"/>
    <w:rsid w:val="006A71A6"/>
    <w:rsid w:val="006A7730"/>
    <w:rsid w:val="006A79C4"/>
    <w:rsid w:val="006B1EAA"/>
    <w:rsid w:val="006B70AD"/>
    <w:rsid w:val="006C0C4F"/>
    <w:rsid w:val="006C4FCC"/>
    <w:rsid w:val="006C5463"/>
    <w:rsid w:val="006D0B68"/>
    <w:rsid w:val="006D10F4"/>
    <w:rsid w:val="006D248E"/>
    <w:rsid w:val="006E2357"/>
    <w:rsid w:val="006E37E1"/>
    <w:rsid w:val="006E48C4"/>
    <w:rsid w:val="006E4F13"/>
    <w:rsid w:val="006E508E"/>
    <w:rsid w:val="006F1FDF"/>
    <w:rsid w:val="006F5476"/>
    <w:rsid w:val="007024FC"/>
    <w:rsid w:val="0071160F"/>
    <w:rsid w:val="00717122"/>
    <w:rsid w:val="00724329"/>
    <w:rsid w:val="00725269"/>
    <w:rsid w:val="0072597B"/>
    <w:rsid w:val="00734BDB"/>
    <w:rsid w:val="00734F22"/>
    <w:rsid w:val="007367A6"/>
    <w:rsid w:val="00736CC9"/>
    <w:rsid w:val="00737CDE"/>
    <w:rsid w:val="0074407D"/>
    <w:rsid w:val="00744BEF"/>
    <w:rsid w:val="007450E2"/>
    <w:rsid w:val="00750B46"/>
    <w:rsid w:val="007606C5"/>
    <w:rsid w:val="00777743"/>
    <w:rsid w:val="007804A4"/>
    <w:rsid w:val="007818E5"/>
    <w:rsid w:val="0078343D"/>
    <w:rsid w:val="00786A85"/>
    <w:rsid w:val="00786C9D"/>
    <w:rsid w:val="0078743A"/>
    <w:rsid w:val="007875C3"/>
    <w:rsid w:val="0079329C"/>
    <w:rsid w:val="007952D5"/>
    <w:rsid w:val="007973BD"/>
    <w:rsid w:val="007A157A"/>
    <w:rsid w:val="007A69B8"/>
    <w:rsid w:val="007B1315"/>
    <w:rsid w:val="007B3D2C"/>
    <w:rsid w:val="007B50BA"/>
    <w:rsid w:val="007B5789"/>
    <w:rsid w:val="007B6341"/>
    <w:rsid w:val="007B7C8E"/>
    <w:rsid w:val="007C1ED8"/>
    <w:rsid w:val="007C207F"/>
    <w:rsid w:val="007C2868"/>
    <w:rsid w:val="007C78AC"/>
    <w:rsid w:val="007D2A1B"/>
    <w:rsid w:val="007D2EF0"/>
    <w:rsid w:val="007D6581"/>
    <w:rsid w:val="007F38C9"/>
    <w:rsid w:val="00804FB8"/>
    <w:rsid w:val="008133AA"/>
    <w:rsid w:val="00815EC8"/>
    <w:rsid w:val="00821A11"/>
    <w:rsid w:val="0082751C"/>
    <w:rsid w:val="00836966"/>
    <w:rsid w:val="008375A2"/>
    <w:rsid w:val="00840EB5"/>
    <w:rsid w:val="00843109"/>
    <w:rsid w:val="00845B18"/>
    <w:rsid w:val="00845C80"/>
    <w:rsid w:val="00845D9B"/>
    <w:rsid w:val="00847391"/>
    <w:rsid w:val="00851B11"/>
    <w:rsid w:val="00851F34"/>
    <w:rsid w:val="00853982"/>
    <w:rsid w:val="00855AC8"/>
    <w:rsid w:val="00864FEF"/>
    <w:rsid w:val="00866591"/>
    <w:rsid w:val="008671B2"/>
    <w:rsid w:val="00872F62"/>
    <w:rsid w:val="008772EB"/>
    <w:rsid w:val="0088229B"/>
    <w:rsid w:val="00883A57"/>
    <w:rsid w:val="0088407F"/>
    <w:rsid w:val="00884854"/>
    <w:rsid w:val="00886811"/>
    <w:rsid w:val="0089088B"/>
    <w:rsid w:val="008962AA"/>
    <w:rsid w:val="008A293D"/>
    <w:rsid w:val="008A3A52"/>
    <w:rsid w:val="008A40D0"/>
    <w:rsid w:val="008A4BBF"/>
    <w:rsid w:val="008A4E3D"/>
    <w:rsid w:val="008A57B8"/>
    <w:rsid w:val="008B077E"/>
    <w:rsid w:val="008B3131"/>
    <w:rsid w:val="008B4000"/>
    <w:rsid w:val="008B4073"/>
    <w:rsid w:val="008C0DB2"/>
    <w:rsid w:val="008C31DF"/>
    <w:rsid w:val="008C384E"/>
    <w:rsid w:val="008C466D"/>
    <w:rsid w:val="008C4AFA"/>
    <w:rsid w:val="008C5C93"/>
    <w:rsid w:val="008D1BD1"/>
    <w:rsid w:val="008D5793"/>
    <w:rsid w:val="008D5B43"/>
    <w:rsid w:val="008D739F"/>
    <w:rsid w:val="008F474F"/>
    <w:rsid w:val="008F53AA"/>
    <w:rsid w:val="008F6A5B"/>
    <w:rsid w:val="008F7B37"/>
    <w:rsid w:val="008F7EF4"/>
    <w:rsid w:val="009035CF"/>
    <w:rsid w:val="00905089"/>
    <w:rsid w:val="00913123"/>
    <w:rsid w:val="0091447F"/>
    <w:rsid w:val="00914940"/>
    <w:rsid w:val="0092143F"/>
    <w:rsid w:val="0092216B"/>
    <w:rsid w:val="00926E95"/>
    <w:rsid w:val="009306C8"/>
    <w:rsid w:val="009316C6"/>
    <w:rsid w:val="00931E85"/>
    <w:rsid w:val="00933D3F"/>
    <w:rsid w:val="00937ACE"/>
    <w:rsid w:val="00937AF4"/>
    <w:rsid w:val="009433E0"/>
    <w:rsid w:val="0094354F"/>
    <w:rsid w:val="00945F7B"/>
    <w:rsid w:val="00946B38"/>
    <w:rsid w:val="00946C37"/>
    <w:rsid w:val="009533F4"/>
    <w:rsid w:val="00954527"/>
    <w:rsid w:val="00960FE8"/>
    <w:rsid w:val="0096208A"/>
    <w:rsid w:val="009705B4"/>
    <w:rsid w:val="00974C6B"/>
    <w:rsid w:val="00977996"/>
    <w:rsid w:val="00977BF4"/>
    <w:rsid w:val="009815B3"/>
    <w:rsid w:val="00984263"/>
    <w:rsid w:val="00987632"/>
    <w:rsid w:val="009965DC"/>
    <w:rsid w:val="009B0EF0"/>
    <w:rsid w:val="009B242B"/>
    <w:rsid w:val="009B4739"/>
    <w:rsid w:val="009B6415"/>
    <w:rsid w:val="009B7ABC"/>
    <w:rsid w:val="009C1583"/>
    <w:rsid w:val="009C4158"/>
    <w:rsid w:val="009C6020"/>
    <w:rsid w:val="009D0105"/>
    <w:rsid w:val="009D0453"/>
    <w:rsid w:val="009D3CE5"/>
    <w:rsid w:val="009D5945"/>
    <w:rsid w:val="009D66C6"/>
    <w:rsid w:val="009D7C4D"/>
    <w:rsid w:val="009E0E66"/>
    <w:rsid w:val="009E1EEF"/>
    <w:rsid w:val="009E3B57"/>
    <w:rsid w:val="009E4C67"/>
    <w:rsid w:val="009E5B84"/>
    <w:rsid w:val="009E6B7D"/>
    <w:rsid w:val="009F1E6E"/>
    <w:rsid w:val="009F1EDE"/>
    <w:rsid w:val="009F6369"/>
    <w:rsid w:val="00A00CB0"/>
    <w:rsid w:val="00A021AC"/>
    <w:rsid w:val="00A02950"/>
    <w:rsid w:val="00A04DD3"/>
    <w:rsid w:val="00A05A30"/>
    <w:rsid w:val="00A06268"/>
    <w:rsid w:val="00A0738B"/>
    <w:rsid w:val="00A0747D"/>
    <w:rsid w:val="00A10AFE"/>
    <w:rsid w:val="00A14490"/>
    <w:rsid w:val="00A20134"/>
    <w:rsid w:val="00A2247C"/>
    <w:rsid w:val="00A22FEF"/>
    <w:rsid w:val="00A31479"/>
    <w:rsid w:val="00A320F2"/>
    <w:rsid w:val="00A35C75"/>
    <w:rsid w:val="00A4093C"/>
    <w:rsid w:val="00A41534"/>
    <w:rsid w:val="00A4166B"/>
    <w:rsid w:val="00A42F16"/>
    <w:rsid w:val="00A4301F"/>
    <w:rsid w:val="00A447F6"/>
    <w:rsid w:val="00A457B2"/>
    <w:rsid w:val="00A52566"/>
    <w:rsid w:val="00A57BF1"/>
    <w:rsid w:val="00A62410"/>
    <w:rsid w:val="00A63108"/>
    <w:rsid w:val="00A63723"/>
    <w:rsid w:val="00A63DEC"/>
    <w:rsid w:val="00A7034E"/>
    <w:rsid w:val="00A7179A"/>
    <w:rsid w:val="00A72950"/>
    <w:rsid w:val="00A729F9"/>
    <w:rsid w:val="00A72F27"/>
    <w:rsid w:val="00A757CF"/>
    <w:rsid w:val="00A759F2"/>
    <w:rsid w:val="00A76392"/>
    <w:rsid w:val="00A81102"/>
    <w:rsid w:val="00A81E0F"/>
    <w:rsid w:val="00A832E7"/>
    <w:rsid w:val="00A841E4"/>
    <w:rsid w:val="00A84CEB"/>
    <w:rsid w:val="00A84FC6"/>
    <w:rsid w:val="00A917FC"/>
    <w:rsid w:val="00A9304C"/>
    <w:rsid w:val="00A931A6"/>
    <w:rsid w:val="00A97574"/>
    <w:rsid w:val="00AA05A4"/>
    <w:rsid w:val="00AA20C2"/>
    <w:rsid w:val="00AA24C9"/>
    <w:rsid w:val="00AA5BDF"/>
    <w:rsid w:val="00AA662B"/>
    <w:rsid w:val="00AA6BF1"/>
    <w:rsid w:val="00AB0479"/>
    <w:rsid w:val="00AB7E8F"/>
    <w:rsid w:val="00AD1A05"/>
    <w:rsid w:val="00AD4708"/>
    <w:rsid w:val="00AD76A1"/>
    <w:rsid w:val="00AE61C3"/>
    <w:rsid w:val="00AF3E19"/>
    <w:rsid w:val="00AF523A"/>
    <w:rsid w:val="00AF56BC"/>
    <w:rsid w:val="00B014F0"/>
    <w:rsid w:val="00B0390E"/>
    <w:rsid w:val="00B14E83"/>
    <w:rsid w:val="00B16EAC"/>
    <w:rsid w:val="00B23138"/>
    <w:rsid w:val="00B23AFA"/>
    <w:rsid w:val="00B26762"/>
    <w:rsid w:val="00B3404A"/>
    <w:rsid w:val="00B34985"/>
    <w:rsid w:val="00B35A8E"/>
    <w:rsid w:val="00B35D3C"/>
    <w:rsid w:val="00B41778"/>
    <w:rsid w:val="00B417E3"/>
    <w:rsid w:val="00B4509A"/>
    <w:rsid w:val="00B5072B"/>
    <w:rsid w:val="00B51831"/>
    <w:rsid w:val="00B53666"/>
    <w:rsid w:val="00B63736"/>
    <w:rsid w:val="00B64768"/>
    <w:rsid w:val="00B658C1"/>
    <w:rsid w:val="00B67094"/>
    <w:rsid w:val="00B67908"/>
    <w:rsid w:val="00B7110C"/>
    <w:rsid w:val="00B759C2"/>
    <w:rsid w:val="00B7628D"/>
    <w:rsid w:val="00B77891"/>
    <w:rsid w:val="00B819F5"/>
    <w:rsid w:val="00B83A46"/>
    <w:rsid w:val="00B8425E"/>
    <w:rsid w:val="00B8684B"/>
    <w:rsid w:val="00B86991"/>
    <w:rsid w:val="00B90FE4"/>
    <w:rsid w:val="00B9212D"/>
    <w:rsid w:val="00B92DD9"/>
    <w:rsid w:val="00BB33C2"/>
    <w:rsid w:val="00BB4A82"/>
    <w:rsid w:val="00BC6F0B"/>
    <w:rsid w:val="00BD4054"/>
    <w:rsid w:val="00BD447B"/>
    <w:rsid w:val="00BD5D22"/>
    <w:rsid w:val="00BD6CAD"/>
    <w:rsid w:val="00BE12B1"/>
    <w:rsid w:val="00BE27D6"/>
    <w:rsid w:val="00BE330A"/>
    <w:rsid w:val="00BE7171"/>
    <w:rsid w:val="00BE73BA"/>
    <w:rsid w:val="00BF010B"/>
    <w:rsid w:val="00BF3C26"/>
    <w:rsid w:val="00BF4845"/>
    <w:rsid w:val="00BF6AD1"/>
    <w:rsid w:val="00C0253F"/>
    <w:rsid w:val="00C037D8"/>
    <w:rsid w:val="00C04536"/>
    <w:rsid w:val="00C048B3"/>
    <w:rsid w:val="00C10D59"/>
    <w:rsid w:val="00C12F5C"/>
    <w:rsid w:val="00C12FC6"/>
    <w:rsid w:val="00C13282"/>
    <w:rsid w:val="00C13377"/>
    <w:rsid w:val="00C17256"/>
    <w:rsid w:val="00C2326A"/>
    <w:rsid w:val="00C313F4"/>
    <w:rsid w:val="00C34971"/>
    <w:rsid w:val="00C40ECA"/>
    <w:rsid w:val="00C4254D"/>
    <w:rsid w:val="00C43F6B"/>
    <w:rsid w:val="00C44C96"/>
    <w:rsid w:val="00C459A2"/>
    <w:rsid w:val="00C5229A"/>
    <w:rsid w:val="00C527A1"/>
    <w:rsid w:val="00C53F1B"/>
    <w:rsid w:val="00C627D7"/>
    <w:rsid w:val="00C62D4F"/>
    <w:rsid w:val="00C62D63"/>
    <w:rsid w:val="00C67D39"/>
    <w:rsid w:val="00C71AF7"/>
    <w:rsid w:val="00C73C8B"/>
    <w:rsid w:val="00C73ECA"/>
    <w:rsid w:val="00C75538"/>
    <w:rsid w:val="00C81DF7"/>
    <w:rsid w:val="00C85BDB"/>
    <w:rsid w:val="00C86AB0"/>
    <w:rsid w:val="00C87137"/>
    <w:rsid w:val="00C8725E"/>
    <w:rsid w:val="00C91000"/>
    <w:rsid w:val="00C97D8F"/>
    <w:rsid w:val="00CA1FF8"/>
    <w:rsid w:val="00CA57B0"/>
    <w:rsid w:val="00CA59F8"/>
    <w:rsid w:val="00CA790F"/>
    <w:rsid w:val="00CA7AB7"/>
    <w:rsid w:val="00CB2CF2"/>
    <w:rsid w:val="00CB3A3D"/>
    <w:rsid w:val="00CC129D"/>
    <w:rsid w:val="00CC2A2E"/>
    <w:rsid w:val="00CE751A"/>
    <w:rsid w:val="00CF3D23"/>
    <w:rsid w:val="00CF4131"/>
    <w:rsid w:val="00CF69D8"/>
    <w:rsid w:val="00D00476"/>
    <w:rsid w:val="00D06815"/>
    <w:rsid w:val="00D06C04"/>
    <w:rsid w:val="00D0778F"/>
    <w:rsid w:val="00D07CC7"/>
    <w:rsid w:val="00D14798"/>
    <w:rsid w:val="00D1529E"/>
    <w:rsid w:val="00D1633B"/>
    <w:rsid w:val="00D23F35"/>
    <w:rsid w:val="00D25879"/>
    <w:rsid w:val="00D404E8"/>
    <w:rsid w:val="00D47459"/>
    <w:rsid w:val="00D53C05"/>
    <w:rsid w:val="00D54500"/>
    <w:rsid w:val="00D61393"/>
    <w:rsid w:val="00D6294C"/>
    <w:rsid w:val="00D66451"/>
    <w:rsid w:val="00D67D7C"/>
    <w:rsid w:val="00D70597"/>
    <w:rsid w:val="00D711DD"/>
    <w:rsid w:val="00D77537"/>
    <w:rsid w:val="00D80583"/>
    <w:rsid w:val="00D84CE8"/>
    <w:rsid w:val="00D84FE8"/>
    <w:rsid w:val="00D850D7"/>
    <w:rsid w:val="00D91CFB"/>
    <w:rsid w:val="00D92FDB"/>
    <w:rsid w:val="00D94341"/>
    <w:rsid w:val="00D95F3C"/>
    <w:rsid w:val="00DB0779"/>
    <w:rsid w:val="00DB2075"/>
    <w:rsid w:val="00DB4175"/>
    <w:rsid w:val="00DC0C56"/>
    <w:rsid w:val="00DC20A0"/>
    <w:rsid w:val="00DC7A93"/>
    <w:rsid w:val="00DD3E7C"/>
    <w:rsid w:val="00DE301C"/>
    <w:rsid w:val="00DE5CD4"/>
    <w:rsid w:val="00DE67CC"/>
    <w:rsid w:val="00DE71D8"/>
    <w:rsid w:val="00DE76C5"/>
    <w:rsid w:val="00DF5711"/>
    <w:rsid w:val="00DF67B8"/>
    <w:rsid w:val="00DF6886"/>
    <w:rsid w:val="00E00E69"/>
    <w:rsid w:val="00E066B7"/>
    <w:rsid w:val="00E07ED4"/>
    <w:rsid w:val="00E201A1"/>
    <w:rsid w:val="00E206E0"/>
    <w:rsid w:val="00E2430E"/>
    <w:rsid w:val="00E31579"/>
    <w:rsid w:val="00E32EBB"/>
    <w:rsid w:val="00E41D95"/>
    <w:rsid w:val="00E47E05"/>
    <w:rsid w:val="00E537BC"/>
    <w:rsid w:val="00E57C3F"/>
    <w:rsid w:val="00E60752"/>
    <w:rsid w:val="00E60ED7"/>
    <w:rsid w:val="00E62633"/>
    <w:rsid w:val="00E63161"/>
    <w:rsid w:val="00E70A74"/>
    <w:rsid w:val="00E716B1"/>
    <w:rsid w:val="00E7290C"/>
    <w:rsid w:val="00E73758"/>
    <w:rsid w:val="00E763D1"/>
    <w:rsid w:val="00E771E2"/>
    <w:rsid w:val="00E77932"/>
    <w:rsid w:val="00E834B0"/>
    <w:rsid w:val="00E843F7"/>
    <w:rsid w:val="00E850E2"/>
    <w:rsid w:val="00E85484"/>
    <w:rsid w:val="00E87E28"/>
    <w:rsid w:val="00E909E8"/>
    <w:rsid w:val="00E935D6"/>
    <w:rsid w:val="00E972BF"/>
    <w:rsid w:val="00EA0E78"/>
    <w:rsid w:val="00EA3AB1"/>
    <w:rsid w:val="00EA3F56"/>
    <w:rsid w:val="00EA4371"/>
    <w:rsid w:val="00EA7F32"/>
    <w:rsid w:val="00EB23C3"/>
    <w:rsid w:val="00EC5784"/>
    <w:rsid w:val="00EC6745"/>
    <w:rsid w:val="00ED0CB0"/>
    <w:rsid w:val="00ED198B"/>
    <w:rsid w:val="00ED5A8B"/>
    <w:rsid w:val="00ED5CEE"/>
    <w:rsid w:val="00EE1314"/>
    <w:rsid w:val="00EE4650"/>
    <w:rsid w:val="00EE512C"/>
    <w:rsid w:val="00EF16E3"/>
    <w:rsid w:val="00EF492C"/>
    <w:rsid w:val="00EF525C"/>
    <w:rsid w:val="00F04320"/>
    <w:rsid w:val="00F10203"/>
    <w:rsid w:val="00F10277"/>
    <w:rsid w:val="00F1150C"/>
    <w:rsid w:val="00F11C79"/>
    <w:rsid w:val="00F11F5C"/>
    <w:rsid w:val="00F159B3"/>
    <w:rsid w:val="00F16EFF"/>
    <w:rsid w:val="00F1726F"/>
    <w:rsid w:val="00F178FF"/>
    <w:rsid w:val="00F2182F"/>
    <w:rsid w:val="00F23DB3"/>
    <w:rsid w:val="00F256DB"/>
    <w:rsid w:val="00F26693"/>
    <w:rsid w:val="00F317E3"/>
    <w:rsid w:val="00F34202"/>
    <w:rsid w:val="00F34E8C"/>
    <w:rsid w:val="00F379C6"/>
    <w:rsid w:val="00F41C75"/>
    <w:rsid w:val="00F44324"/>
    <w:rsid w:val="00F451B8"/>
    <w:rsid w:val="00F507AD"/>
    <w:rsid w:val="00F51FA6"/>
    <w:rsid w:val="00F534A4"/>
    <w:rsid w:val="00F607AC"/>
    <w:rsid w:val="00F652E8"/>
    <w:rsid w:val="00F7575B"/>
    <w:rsid w:val="00F76562"/>
    <w:rsid w:val="00F82486"/>
    <w:rsid w:val="00F84B19"/>
    <w:rsid w:val="00F90317"/>
    <w:rsid w:val="00F90B6C"/>
    <w:rsid w:val="00F91696"/>
    <w:rsid w:val="00F93A21"/>
    <w:rsid w:val="00F961CA"/>
    <w:rsid w:val="00FA2D42"/>
    <w:rsid w:val="00FA32D0"/>
    <w:rsid w:val="00FA54DE"/>
    <w:rsid w:val="00FA59CA"/>
    <w:rsid w:val="00FA5F00"/>
    <w:rsid w:val="00FA78B0"/>
    <w:rsid w:val="00FB5ABB"/>
    <w:rsid w:val="00FB6A9F"/>
    <w:rsid w:val="00FC01E0"/>
    <w:rsid w:val="00FC02E8"/>
    <w:rsid w:val="00FC0BF1"/>
    <w:rsid w:val="00FC2E73"/>
    <w:rsid w:val="00FD3A8D"/>
    <w:rsid w:val="00FD54DA"/>
    <w:rsid w:val="00FE4376"/>
    <w:rsid w:val="00FE643A"/>
    <w:rsid w:val="00FE7C36"/>
    <w:rsid w:val="00FF65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5229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Carlsoutline">
    <w:name w:val="Carl's outline"/>
    <w:rsid w:val="005E7943"/>
    <w:pPr>
      <w:numPr>
        <w:numId w:val="1"/>
      </w:numPr>
    </w:pPr>
  </w:style>
  <w:style w:type="paragraph" w:customStyle="1" w:styleId="Syllabusindenting">
    <w:name w:val="Syllabus indenting"/>
    <w:basedOn w:val="Normal"/>
    <w:rsid w:val="001C10D9"/>
    <w:pPr>
      <w:ind w:left="432" w:hanging="432"/>
    </w:pPr>
  </w:style>
  <w:style w:type="paragraph" w:styleId="Footer">
    <w:name w:val="footer"/>
    <w:basedOn w:val="Normal"/>
    <w:rsid w:val="00BE73BA"/>
    <w:pPr>
      <w:tabs>
        <w:tab w:val="center" w:pos="4320"/>
        <w:tab w:val="right" w:pos="8640"/>
      </w:tabs>
    </w:pPr>
  </w:style>
  <w:style w:type="paragraph" w:styleId="NormalIndent">
    <w:name w:val="Normal Indent"/>
    <w:basedOn w:val="Normal"/>
    <w:rsid w:val="0031628E"/>
    <w:pPr>
      <w:ind w:left="720"/>
    </w:pPr>
  </w:style>
  <w:style w:type="character" w:styleId="PageNumber">
    <w:name w:val="page number"/>
    <w:basedOn w:val="DefaultParagraphFont"/>
    <w:rsid w:val="00BE73BA"/>
  </w:style>
  <w:style w:type="character" w:styleId="Hyperlink">
    <w:name w:val="Hyperlink"/>
    <w:basedOn w:val="DefaultParagraphFont"/>
    <w:rsid w:val="00DB0779"/>
    <w:rPr>
      <w:color w:val="0000FF"/>
      <w:u w:val="single"/>
    </w:rPr>
  </w:style>
  <w:style w:type="paragraph" w:styleId="BalloonText">
    <w:name w:val="Balloon Text"/>
    <w:basedOn w:val="Normal"/>
    <w:semiHidden/>
    <w:rsid w:val="00226FA8"/>
    <w:rPr>
      <w:rFonts w:ascii="Tahoma" w:hAnsi="Tahoma" w:cs="Tahoma"/>
      <w:sz w:val="16"/>
      <w:szCs w:val="16"/>
    </w:rPr>
  </w:style>
  <w:style w:type="character" w:styleId="FollowedHyperlink">
    <w:name w:val="FollowedHyperlink"/>
    <w:basedOn w:val="DefaultParagraphFont"/>
    <w:rsid w:val="0033628E"/>
    <w:rPr>
      <w:color w:val="800080"/>
      <w:u w:val="single"/>
    </w:rPr>
  </w:style>
  <w:style w:type="character" w:styleId="Emphasis">
    <w:name w:val="Emphasis"/>
    <w:basedOn w:val="DefaultParagraphFont"/>
    <w:uiPriority w:val="20"/>
    <w:qFormat/>
    <w:rsid w:val="00594353"/>
    <w:rPr>
      <w:i/>
      <w:iCs/>
    </w:rPr>
  </w:style>
  <w:style w:type="paragraph" w:styleId="NoSpacing">
    <w:name w:val="No Spacing"/>
    <w:uiPriority w:val="1"/>
    <w:qFormat/>
    <w:rsid w:val="001E3497"/>
    <w:rPr>
      <w:sz w:val="24"/>
      <w:szCs w:val="24"/>
    </w:rPr>
  </w:style>
  <w:style w:type="paragraph" w:styleId="ListParagraph">
    <w:name w:val="List Paragraph"/>
    <w:basedOn w:val="Normal"/>
    <w:uiPriority w:val="34"/>
    <w:qFormat/>
    <w:rsid w:val="00F7656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5229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Carlsoutline">
    <w:name w:val="Carl's outline"/>
    <w:rsid w:val="005E7943"/>
    <w:pPr>
      <w:numPr>
        <w:numId w:val="1"/>
      </w:numPr>
    </w:pPr>
  </w:style>
  <w:style w:type="paragraph" w:customStyle="1" w:styleId="Syllabusindenting">
    <w:name w:val="Syllabus indenting"/>
    <w:basedOn w:val="Normal"/>
    <w:rsid w:val="001C10D9"/>
    <w:pPr>
      <w:ind w:left="432" w:hanging="432"/>
    </w:pPr>
  </w:style>
  <w:style w:type="paragraph" w:styleId="Footer">
    <w:name w:val="footer"/>
    <w:basedOn w:val="Normal"/>
    <w:rsid w:val="00BE73BA"/>
    <w:pPr>
      <w:tabs>
        <w:tab w:val="center" w:pos="4320"/>
        <w:tab w:val="right" w:pos="8640"/>
      </w:tabs>
    </w:pPr>
  </w:style>
  <w:style w:type="paragraph" w:styleId="NormalIndent">
    <w:name w:val="Normal Indent"/>
    <w:basedOn w:val="Normal"/>
    <w:rsid w:val="0031628E"/>
    <w:pPr>
      <w:ind w:left="720"/>
    </w:pPr>
  </w:style>
  <w:style w:type="character" w:styleId="PageNumber">
    <w:name w:val="page number"/>
    <w:basedOn w:val="DefaultParagraphFont"/>
    <w:rsid w:val="00BE73BA"/>
  </w:style>
  <w:style w:type="character" w:styleId="Hyperlink">
    <w:name w:val="Hyperlink"/>
    <w:basedOn w:val="DefaultParagraphFont"/>
    <w:rsid w:val="00DB0779"/>
    <w:rPr>
      <w:color w:val="0000FF"/>
      <w:u w:val="single"/>
    </w:rPr>
  </w:style>
  <w:style w:type="paragraph" w:styleId="BalloonText">
    <w:name w:val="Balloon Text"/>
    <w:basedOn w:val="Normal"/>
    <w:semiHidden/>
    <w:rsid w:val="00226FA8"/>
    <w:rPr>
      <w:rFonts w:ascii="Tahoma" w:hAnsi="Tahoma" w:cs="Tahoma"/>
      <w:sz w:val="16"/>
      <w:szCs w:val="16"/>
    </w:rPr>
  </w:style>
  <w:style w:type="character" w:styleId="FollowedHyperlink">
    <w:name w:val="FollowedHyperlink"/>
    <w:basedOn w:val="DefaultParagraphFont"/>
    <w:rsid w:val="0033628E"/>
    <w:rPr>
      <w:color w:val="800080"/>
      <w:u w:val="single"/>
    </w:rPr>
  </w:style>
  <w:style w:type="character" w:styleId="Emphasis">
    <w:name w:val="Emphasis"/>
    <w:basedOn w:val="DefaultParagraphFont"/>
    <w:uiPriority w:val="20"/>
    <w:qFormat/>
    <w:rsid w:val="00594353"/>
    <w:rPr>
      <w:i/>
      <w:iCs/>
    </w:rPr>
  </w:style>
  <w:style w:type="paragraph" w:styleId="NoSpacing">
    <w:name w:val="No Spacing"/>
    <w:uiPriority w:val="1"/>
    <w:qFormat/>
    <w:rsid w:val="001E3497"/>
    <w:rPr>
      <w:sz w:val="24"/>
      <w:szCs w:val="24"/>
    </w:rPr>
  </w:style>
  <w:style w:type="paragraph" w:styleId="ListParagraph">
    <w:name w:val="List Paragraph"/>
    <w:basedOn w:val="Normal"/>
    <w:uiPriority w:val="34"/>
    <w:qFormat/>
    <w:rsid w:val="00F765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034423">
      <w:bodyDiv w:val="1"/>
      <w:marLeft w:val="0"/>
      <w:marRight w:val="0"/>
      <w:marTop w:val="0"/>
      <w:marBottom w:val="0"/>
      <w:divBdr>
        <w:top w:val="none" w:sz="0" w:space="0" w:color="auto"/>
        <w:left w:val="none" w:sz="0" w:space="0" w:color="auto"/>
        <w:bottom w:val="none" w:sz="0" w:space="0" w:color="auto"/>
        <w:right w:val="none" w:sz="0" w:space="0" w:color="auto"/>
      </w:divBdr>
    </w:div>
    <w:div w:id="67193340">
      <w:bodyDiv w:val="1"/>
      <w:marLeft w:val="0"/>
      <w:marRight w:val="0"/>
      <w:marTop w:val="0"/>
      <w:marBottom w:val="0"/>
      <w:divBdr>
        <w:top w:val="none" w:sz="0" w:space="0" w:color="auto"/>
        <w:left w:val="none" w:sz="0" w:space="0" w:color="auto"/>
        <w:bottom w:val="none" w:sz="0" w:space="0" w:color="auto"/>
        <w:right w:val="none" w:sz="0" w:space="0" w:color="auto"/>
      </w:divBdr>
    </w:div>
    <w:div w:id="109128205">
      <w:bodyDiv w:val="1"/>
      <w:marLeft w:val="0"/>
      <w:marRight w:val="0"/>
      <w:marTop w:val="0"/>
      <w:marBottom w:val="0"/>
      <w:divBdr>
        <w:top w:val="none" w:sz="0" w:space="0" w:color="auto"/>
        <w:left w:val="none" w:sz="0" w:space="0" w:color="auto"/>
        <w:bottom w:val="none" w:sz="0" w:space="0" w:color="auto"/>
        <w:right w:val="none" w:sz="0" w:space="0" w:color="auto"/>
      </w:divBdr>
      <w:divsChild>
        <w:div w:id="539827939">
          <w:marLeft w:val="0"/>
          <w:marRight w:val="0"/>
          <w:marTop w:val="0"/>
          <w:marBottom w:val="0"/>
          <w:divBdr>
            <w:top w:val="none" w:sz="0" w:space="0" w:color="auto"/>
            <w:left w:val="none" w:sz="0" w:space="0" w:color="auto"/>
            <w:bottom w:val="none" w:sz="0" w:space="0" w:color="auto"/>
            <w:right w:val="none" w:sz="0" w:space="0" w:color="auto"/>
          </w:divBdr>
        </w:div>
      </w:divsChild>
    </w:div>
    <w:div w:id="213203577">
      <w:bodyDiv w:val="1"/>
      <w:marLeft w:val="0"/>
      <w:marRight w:val="0"/>
      <w:marTop w:val="0"/>
      <w:marBottom w:val="0"/>
      <w:divBdr>
        <w:top w:val="none" w:sz="0" w:space="0" w:color="auto"/>
        <w:left w:val="none" w:sz="0" w:space="0" w:color="auto"/>
        <w:bottom w:val="none" w:sz="0" w:space="0" w:color="auto"/>
        <w:right w:val="none" w:sz="0" w:space="0" w:color="auto"/>
      </w:divBdr>
    </w:div>
    <w:div w:id="253631492">
      <w:bodyDiv w:val="1"/>
      <w:marLeft w:val="0"/>
      <w:marRight w:val="0"/>
      <w:marTop w:val="0"/>
      <w:marBottom w:val="0"/>
      <w:divBdr>
        <w:top w:val="none" w:sz="0" w:space="0" w:color="auto"/>
        <w:left w:val="none" w:sz="0" w:space="0" w:color="auto"/>
        <w:bottom w:val="none" w:sz="0" w:space="0" w:color="auto"/>
        <w:right w:val="none" w:sz="0" w:space="0" w:color="auto"/>
      </w:divBdr>
    </w:div>
    <w:div w:id="293758935">
      <w:bodyDiv w:val="1"/>
      <w:marLeft w:val="0"/>
      <w:marRight w:val="0"/>
      <w:marTop w:val="0"/>
      <w:marBottom w:val="0"/>
      <w:divBdr>
        <w:top w:val="none" w:sz="0" w:space="0" w:color="auto"/>
        <w:left w:val="none" w:sz="0" w:space="0" w:color="auto"/>
        <w:bottom w:val="none" w:sz="0" w:space="0" w:color="auto"/>
        <w:right w:val="none" w:sz="0" w:space="0" w:color="auto"/>
      </w:divBdr>
    </w:div>
    <w:div w:id="347413707">
      <w:bodyDiv w:val="1"/>
      <w:marLeft w:val="0"/>
      <w:marRight w:val="0"/>
      <w:marTop w:val="0"/>
      <w:marBottom w:val="0"/>
      <w:divBdr>
        <w:top w:val="none" w:sz="0" w:space="0" w:color="auto"/>
        <w:left w:val="none" w:sz="0" w:space="0" w:color="auto"/>
        <w:bottom w:val="none" w:sz="0" w:space="0" w:color="auto"/>
        <w:right w:val="none" w:sz="0" w:space="0" w:color="auto"/>
      </w:divBdr>
    </w:div>
    <w:div w:id="420835021">
      <w:bodyDiv w:val="1"/>
      <w:marLeft w:val="0"/>
      <w:marRight w:val="0"/>
      <w:marTop w:val="0"/>
      <w:marBottom w:val="0"/>
      <w:divBdr>
        <w:top w:val="none" w:sz="0" w:space="0" w:color="auto"/>
        <w:left w:val="none" w:sz="0" w:space="0" w:color="auto"/>
        <w:bottom w:val="none" w:sz="0" w:space="0" w:color="auto"/>
        <w:right w:val="none" w:sz="0" w:space="0" w:color="auto"/>
      </w:divBdr>
    </w:div>
    <w:div w:id="492911661">
      <w:bodyDiv w:val="1"/>
      <w:marLeft w:val="0"/>
      <w:marRight w:val="0"/>
      <w:marTop w:val="0"/>
      <w:marBottom w:val="0"/>
      <w:divBdr>
        <w:top w:val="none" w:sz="0" w:space="0" w:color="auto"/>
        <w:left w:val="none" w:sz="0" w:space="0" w:color="auto"/>
        <w:bottom w:val="none" w:sz="0" w:space="0" w:color="auto"/>
        <w:right w:val="none" w:sz="0" w:space="0" w:color="auto"/>
      </w:divBdr>
      <w:divsChild>
        <w:div w:id="1826511442">
          <w:marLeft w:val="0"/>
          <w:marRight w:val="0"/>
          <w:marTop w:val="0"/>
          <w:marBottom w:val="150"/>
          <w:divBdr>
            <w:top w:val="none" w:sz="0" w:space="0" w:color="auto"/>
            <w:left w:val="none" w:sz="0" w:space="0" w:color="auto"/>
            <w:bottom w:val="none" w:sz="0" w:space="0" w:color="auto"/>
            <w:right w:val="none" w:sz="0" w:space="0" w:color="auto"/>
          </w:divBdr>
        </w:div>
      </w:divsChild>
    </w:div>
    <w:div w:id="891114837">
      <w:bodyDiv w:val="1"/>
      <w:marLeft w:val="0"/>
      <w:marRight w:val="0"/>
      <w:marTop w:val="0"/>
      <w:marBottom w:val="0"/>
      <w:divBdr>
        <w:top w:val="none" w:sz="0" w:space="0" w:color="auto"/>
        <w:left w:val="none" w:sz="0" w:space="0" w:color="auto"/>
        <w:bottom w:val="none" w:sz="0" w:space="0" w:color="auto"/>
        <w:right w:val="none" w:sz="0" w:space="0" w:color="auto"/>
      </w:divBdr>
    </w:div>
    <w:div w:id="1283730050">
      <w:bodyDiv w:val="1"/>
      <w:marLeft w:val="0"/>
      <w:marRight w:val="0"/>
      <w:marTop w:val="0"/>
      <w:marBottom w:val="0"/>
      <w:divBdr>
        <w:top w:val="none" w:sz="0" w:space="0" w:color="auto"/>
        <w:left w:val="none" w:sz="0" w:space="0" w:color="auto"/>
        <w:bottom w:val="none" w:sz="0" w:space="0" w:color="auto"/>
        <w:right w:val="none" w:sz="0" w:space="0" w:color="auto"/>
      </w:divBdr>
    </w:div>
    <w:div w:id="1335256659">
      <w:bodyDiv w:val="1"/>
      <w:marLeft w:val="0"/>
      <w:marRight w:val="0"/>
      <w:marTop w:val="0"/>
      <w:marBottom w:val="0"/>
      <w:divBdr>
        <w:top w:val="none" w:sz="0" w:space="0" w:color="auto"/>
        <w:left w:val="none" w:sz="0" w:space="0" w:color="auto"/>
        <w:bottom w:val="none" w:sz="0" w:space="0" w:color="auto"/>
        <w:right w:val="none" w:sz="0" w:space="0" w:color="auto"/>
      </w:divBdr>
      <w:divsChild>
        <w:div w:id="662315433">
          <w:marLeft w:val="0"/>
          <w:marRight w:val="0"/>
          <w:marTop w:val="0"/>
          <w:marBottom w:val="0"/>
          <w:divBdr>
            <w:top w:val="none" w:sz="0" w:space="0" w:color="auto"/>
            <w:left w:val="none" w:sz="0" w:space="0" w:color="auto"/>
            <w:bottom w:val="none" w:sz="0" w:space="0" w:color="auto"/>
            <w:right w:val="none" w:sz="0" w:space="0" w:color="auto"/>
          </w:divBdr>
        </w:div>
      </w:divsChild>
    </w:div>
    <w:div w:id="1339500573">
      <w:bodyDiv w:val="1"/>
      <w:marLeft w:val="0"/>
      <w:marRight w:val="0"/>
      <w:marTop w:val="0"/>
      <w:marBottom w:val="0"/>
      <w:divBdr>
        <w:top w:val="none" w:sz="0" w:space="0" w:color="auto"/>
        <w:left w:val="none" w:sz="0" w:space="0" w:color="auto"/>
        <w:bottom w:val="none" w:sz="0" w:space="0" w:color="auto"/>
        <w:right w:val="none" w:sz="0" w:space="0" w:color="auto"/>
      </w:divBdr>
      <w:divsChild>
        <w:div w:id="145781665">
          <w:marLeft w:val="0"/>
          <w:marRight w:val="0"/>
          <w:marTop w:val="0"/>
          <w:marBottom w:val="330"/>
          <w:divBdr>
            <w:top w:val="none" w:sz="0" w:space="0" w:color="auto"/>
            <w:left w:val="none" w:sz="0" w:space="0" w:color="auto"/>
            <w:bottom w:val="none" w:sz="0" w:space="0" w:color="auto"/>
            <w:right w:val="none" w:sz="0" w:space="0" w:color="auto"/>
          </w:divBdr>
        </w:div>
        <w:div w:id="115685632">
          <w:marLeft w:val="0"/>
          <w:marRight w:val="0"/>
          <w:marTop w:val="0"/>
          <w:marBottom w:val="0"/>
          <w:divBdr>
            <w:top w:val="none" w:sz="0" w:space="0" w:color="auto"/>
            <w:left w:val="none" w:sz="0" w:space="0" w:color="auto"/>
            <w:bottom w:val="none" w:sz="0" w:space="0" w:color="auto"/>
            <w:right w:val="none" w:sz="0" w:space="0" w:color="auto"/>
          </w:divBdr>
        </w:div>
      </w:divsChild>
    </w:div>
    <w:div w:id="1500266719">
      <w:bodyDiv w:val="1"/>
      <w:marLeft w:val="0"/>
      <w:marRight w:val="0"/>
      <w:marTop w:val="0"/>
      <w:marBottom w:val="0"/>
      <w:divBdr>
        <w:top w:val="none" w:sz="0" w:space="0" w:color="auto"/>
        <w:left w:val="none" w:sz="0" w:space="0" w:color="auto"/>
        <w:bottom w:val="none" w:sz="0" w:space="0" w:color="auto"/>
        <w:right w:val="none" w:sz="0" w:space="0" w:color="auto"/>
      </w:divBdr>
    </w:div>
    <w:div w:id="1502815384">
      <w:bodyDiv w:val="1"/>
      <w:marLeft w:val="0"/>
      <w:marRight w:val="0"/>
      <w:marTop w:val="0"/>
      <w:marBottom w:val="0"/>
      <w:divBdr>
        <w:top w:val="none" w:sz="0" w:space="0" w:color="auto"/>
        <w:left w:val="none" w:sz="0" w:space="0" w:color="auto"/>
        <w:bottom w:val="none" w:sz="0" w:space="0" w:color="auto"/>
        <w:right w:val="none" w:sz="0" w:space="0" w:color="auto"/>
      </w:divBdr>
    </w:div>
    <w:div w:id="1576235734">
      <w:bodyDiv w:val="1"/>
      <w:marLeft w:val="0"/>
      <w:marRight w:val="0"/>
      <w:marTop w:val="0"/>
      <w:marBottom w:val="0"/>
      <w:divBdr>
        <w:top w:val="none" w:sz="0" w:space="0" w:color="auto"/>
        <w:left w:val="none" w:sz="0" w:space="0" w:color="auto"/>
        <w:bottom w:val="none" w:sz="0" w:space="0" w:color="auto"/>
        <w:right w:val="none" w:sz="0" w:space="0" w:color="auto"/>
      </w:divBdr>
    </w:div>
    <w:div w:id="1670408276">
      <w:bodyDiv w:val="1"/>
      <w:marLeft w:val="0"/>
      <w:marRight w:val="0"/>
      <w:marTop w:val="0"/>
      <w:marBottom w:val="0"/>
      <w:divBdr>
        <w:top w:val="none" w:sz="0" w:space="0" w:color="auto"/>
        <w:left w:val="none" w:sz="0" w:space="0" w:color="auto"/>
        <w:bottom w:val="none" w:sz="0" w:space="0" w:color="auto"/>
        <w:right w:val="none" w:sz="0" w:space="0" w:color="auto"/>
      </w:divBdr>
      <w:divsChild>
        <w:div w:id="1198352684">
          <w:marLeft w:val="0"/>
          <w:marRight w:val="0"/>
          <w:marTop w:val="0"/>
          <w:marBottom w:val="0"/>
          <w:divBdr>
            <w:top w:val="none" w:sz="0" w:space="0" w:color="auto"/>
            <w:left w:val="none" w:sz="0" w:space="0" w:color="auto"/>
            <w:bottom w:val="none" w:sz="0" w:space="0" w:color="auto"/>
            <w:right w:val="none" w:sz="0" w:space="0" w:color="auto"/>
          </w:divBdr>
        </w:div>
      </w:divsChild>
    </w:div>
    <w:div w:id="1788695307">
      <w:bodyDiv w:val="1"/>
      <w:marLeft w:val="0"/>
      <w:marRight w:val="0"/>
      <w:marTop w:val="0"/>
      <w:marBottom w:val="0"/>
      <w:divBdr>
        <w:top w:val="none" w:sz="0" w:space="0" w:color="auto"/>
        <w:left w:val="none" w:sz="0" w:space="0" w:color="auto"/>
        <w:bottom w:val="none" w:sz="0" w:space="0" w:color="auto"/>
        <w:right w:val="none" w:sz="0" w:space="0" w:color="auto"/>
      </w:divBdr>
    </w:div>
    <w:div w:id="1790077982">
      <w:bodyDiv w:val="1"/>
      <w:marLeft w:val="0"/>
      <w:marRight w:val="0"/>
      <w:marTop w:val="0"/>
      <w:marBottom w:val="0"/>
      <w:divBdr>
        <w:top w:val="none" w:sz="0" w:space="0" w:color="auto"/>
        <w:left w:val="none" w:sz="0" w:space="0" w:color="auto"/>
        <w:bottom w:val="none" w:sz="0" w:space="0" w:color="auto"/>
        <w:right w:val="none" w:sz="0" w:space="0" w:color="auto"/>
      </w:divBdr>
    </w:div>
    <w:div w:id="1808008935">
      <w:bodyDiv w:val="1"/>
      <w:marLeft w:val="0"/>
      <w:marRight w:val="0"/>
      <w:marTop w:val="0"/>
      <w:marBottom w:val="0"/>
      <w:divBdr>
        <w:top w:val="none" w:sz="0" w:space="0" w:color="auto"/>
        <w:left w:val="none" w:sz="0" w:space="0" w:color="auto"/>
        <w:bottom w:val="none" w:sz="0" w:space="0" w:color="auto"/>
        <w:right w:val="none" w:sz="0" w:space="0" w:color="auto"/>
      </w:divBdr>
    </w:div>
    <w:div w:id="1876691828">
      <w:bodyDiv w:val="1"/>
      <w:marLeft w:val="0"/>
      <w:marRight w:val="0"/>
      <w:marTop w:val="0"/>
      <w:marBottom w:val="0"/>
      <w:divBdr>
        <w:top w:val="none" w:sz="0" w:space="0" w:color="auto"/>
        <w:left w:val="none" w:sz="0" w:space="0" w:color="auto"/>
        <w:bottom w:val="none" w:sz="0" w:space="0" w:color="auto"/>
        <w:right w:val="none" w:sz="0" w:space="0" w:color="auto"/>
      </w:divBdr>
      <w:divsChild>
        <w:div w:id="404886429">
          <w:marLeft w:val="0"/>
          <w:marRight w:val="0"/>
          <w:marTop w:val="0"/>
          <w:marBottom w:val="0"/>
          <w:divBdr>
            <w:top w:val="none" w:sz="0" w:space="0" w:color="auto"/>
            <w:left w:val="none" w:sz="0" w:space="0" w:color="auto"/>
            <w:bottom w:val="none" w:sz="0" w:space="0" w:color="auto"/>
            <w:right w:val="none" w:sz="0" w:space="0" w:color="auto"/>
          </w:divBdr>
          <w:divsChild>
            <w:div w:id="29963819">
              <w:marLeft w:val="0"/>
              <w:marRight w:val="0"/>
              <w:marTop w:val="0"/>
              <w:marBottom w:val="0"/>
              <w:divBdr>
                <w:top w:val="none" w:sz="0" w:space="0" w:color="auto"/>
                <w:left w:val="none" w:sz="0" w:space="0" w:color="auto"/>
                <w:bottom w:val="none" w:sz="0" w:space="0" w:color="auto"/>
                <w:right w:val="none" w:sz="0" w:space="0" w:color="auto"/>
              </w:divBdr>
              <w:divsChild>
                <w:div w:id="329411041">
                  <w:marLeft w:val="0"/>
                  <w:marRight w:val="0"/>
                  <w:marTop w:val="0"/>
                  <w:marBottom w:val="0"/>
                  <w:divBdr>
                    <w:top w:val="none" w:sz="0" w:space="0" w:color="auto"/>
                    <w:left w:val="none" w:sz="0" w:space="0" w:color="auto"/>
                    <w:bottom w:val="none" w:sz="0" w:space="0" w:color="auto"/>
                    <w:right w:val="none" w:sz="0" w:space="0" w:color="auto"/>
                  </w:divBdr>
                  <w:divsChild>
                    <w:div w:id="2142796475">
                      <w:marLeft w:val="150"/>
                      <w:marRight w:val="150"/>
                      <w:marTop w:val="0"/>
                      <w:marBottom w:val="0"/>
                      <w:divBdr>
                        <w:top w:val="none" w:sz="0" w:space="0" w:color="auto"/>
                        <w:left w:val="none" w:sz="0" w:space="0" w:color="auto"/>
                        <w:bottom w:val="none" w:sz="0" w:space="0" w:color="auto"/>
                        <w:right w:val="none" w:sz="0" w:space="0" w:color="auto"/>
                      </w:divBdr>
                      <w:divsChild>
                        <w:div w:id="2096511660">
                          <w:marLeft w:val="0"/>
                          <w:marRight w:val="0"/>
                          <w:marTop w:val="0"/>
                          <w:marBottom w:val="0"/>
                          <w:divBdr>
                            <w:top w:val="none" w:sz="0" w:space="0" w:color="auto"/>
                            <w:left w:val="none" w:sz="0" w:space="0" w:color="auto"/>
                            <w:bottom w:val="none" w:sz="0" w:space="0" w:color="auto"/>
                            <w:right w:val="none" w:sz="0" w:space="0" w:color="auto"/>
                          </w:divBdr>
                          <w:divsChild>
                            <w:div w:id="159546699">
                              <w:marLeft w:val="0"/>
                              <w:marRight w:val="0"/>
                              <w:marTop w:val="0"/>
                              <w:marBottom w:val="0"/>
                              <w:divBdr>
                                <w:top w:val="none" w:sz="0" w:space="0" w:color="auto"/>
                                <w:left w:val="none" w:sz="0" w:space="0" w:color="auto"/>
                                <w:bottom w:val="none" w:sz="0" w:space="0" w:color="auto"/>
                                <w:right w:val="none" w:sz="0" w:space="0" w:color="auto"/>
                              </w:divBdr>
                              <w:divsChild>
                                <w:div w:id="955676247">
                                  <w:marLeft w:val="0"/>
                                  <w:marRight w:val="0"/>
                                  <w:marTop w:val="0"/>
                                  <w:marBottom w:val="0"/>
                                  <w:divBdr>
                                    <w:top w:val="none" w:sz="0" w:space="0" w:color="auto"/>
                                    <w:left w:val="none" w:sz="0" w:space="0" w:color="auto"/>
                                    <w:bottom w:val="none" w:sz="0" w:space="0" w:color="auto"/>
                                    <w:right w:val="none" w:sz="0" w:space="0" w:color="auto"/>
                                  </w:divBdr>
                                </w:div>
                              </w:divsChild>
                            </w:div>
                            <w:div w:id="1537542356">
                              <w:marLeft w:val="0"/>
                              <w:marRight w:val="0"/>
                              <w:marTop w:val="0"/>
                              <w:marBottom w:val="0"/>
                              <w:divBdr>
                                <w:top w:val="none" w:sz="0" w:space="0" w:color="auto"/>
                                <w:left w:val="none" w:sz="0" w:space="0" w:color="auto"/>
                                <w:bottom w:val="none" w:sz="0" w:space="0" w:color="auto"/>
                                <w:right w:val="none" w:sz="0" w:space="0" w:color="auto"/>
                              </w:divBdr>
                            </w:div>
                            <w:div w:id="721754096">
                              <w:marLeft w:val="0"/>
                              <w:marRight w:val="0"/>
                              <w:marTop w:val="0"/>
                              <w:marBottom w:val="0"/>
                              <w:divBdr>
                                <w:top w:val="none" w:sz="0" w:space="0" w:color="auto"/>
                                <w:left w:val="none" w:sz="0" w:space="0" w:color="auto"/>
                                <w:bottom w:val="none" w:sz="0" w:space="0" w:color="auto"/>
                                <w:right w:val="none" w:sz="0" w:space="0" w:color="auto"/>
                              </w:divBdr>
                            </w:div>
                            <w:div w:id="1437670809">
                              <w:marLeft w:val="0"/>
                              <w:marRight w:val="0"/>
                              <w:marTop w:val="0"/>
                              <w:marBottom w:val="0"/>
                              <w:divBdr>
                                <w:top w:val="none" w:sz="0" w:space="0" w:color="auto"/>
                                <w:left w:val="none" w:sz="0" w:space="0" w:color="auto"/>
                                <w:bottom w:val="none" w:sz="0" w:space="0" w:color="auto"/>
                                <w:right w:val="none" w:sz="0" w:space="0" w:color="auto"/>
                              </w:divBdr>
                            </w:div>
                            <w:div w:id="335613097">
                              <w:marLeft w:val="0"/>
                              <w:marRight w:val="0"/>
                              <w:marTop w:val="0"/>
                              <w:marBottom w:val="0"/>
                              <w:divBdr>
                                <w:top w:val="none" w:sz="0" w:space="0" w:color="auto"/>
                                <w:left w:val="none" w:sz="0" w:space="0" w:color="auto"/>
                                <w:bottom w:val="none" w:sz="0" w:space="0" w:color="auto"/>
                                <w:right w:val="none" w:sz="0" w:space="0" w:color="auto"/>
                              </w:divBdr>
                            </w:div>
                            <w:div w:id="1076972026">
                              <w:marLeft w:val="0"/>
                              <w:marRight w:val="0"/>
                              <w:marTop w:val="0"/>
                              <w:marBottom w:val="0"/>
                              <w:divBdr>
                                <w:top w:val="none" w:sz="0" w:space="0" w:color="auto"/>
                                <w:left w:val="none" w:sz="0" w:space="0" w:color="auto"/>
                                <w:bottom w:val="none" w:sz="0" w:space="0" w:color="auto"/>
                                <w:right w:val="none" w:sz="0" w:space="0" w:color="auto"/>
                              </w:divBdr>
                            </w:div>
                            <w:div w:id="502858725">
                              <w:marLeft w:val="0"/>
                              <w:marRight w:val="0"/>
                              <w:marTop w:val="0"/>
                              <w:marBottom w:val="0"/>
                              <w:divBdr>
                                <w:top w:val="none" w:sz="0" w:space="0" w:color="auto"/>
                                <w:left w:val="none" w:sz="0" w:space="0" w:color="auto"/>
                                <w:bottom w:val="none" w:sz="0" w:space="0" w:color="auto"/>
                                <w:right w:val="none" w:sz="0" w:space="0" w:color="auto"/>
                              </w:divBdr>
                            </w:div>
                            <w:div w:id="1999841525">
                              <w:marLeft w:val="0"/>
                              <w:marRight w:val="0"/>
                              <w:marTop w:val="0"/>
                              <w:marBottom w:val="0"/>
                              <w:divBdr>
                                <w:top w:val="none" w:sz="0" w:space="0" w:color="auto"/>
                                <w:left w:val="none" w:sz="0" w:space="0" w:color="auto"/>
                                <w:bottom w:val="none" w:sz="0" w:space="0" w:color="auto"/>
                                <w:right w:val="none" w:sz="0" w:space="0" w:color="auto"/>
                              </w:divBdr>
                            </w:div>
                            <w:div w:id="1603994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1469499">
      <w:bodyDiv w:val="1"/>
      <w:marLeft w:val="0"/>
      <w:marRight w:val="0"/>
      <w:marTop w:val="0"/>
      <w:marBottom w:val="0"/>
      <w:divBdr>
        <w:top w:val="none" w:sz="0" w:space="0" w:color="auto"/>
        <w:left w:val="none" w:sz="0" w:space="0" w:color="auto"/>
        <w:bottom w:val="none" w:sz="0" w:space="0" w:color="auto"/>
        <w:right w:val="none" w:sz="0" w:space="0" w:color="auto"/>
      </w:divBdr>
      <w:divsChild>
        <w:div w:id="305815041">
          <w:marLeft w:val="0"/>
          <w:marRight w:val="0"/>
          <w:marTop w:val="0"/>
          <w:marBottom w:val="0"/>
          <w:divBdr>
            <w:top w:val="none" w:sz="0" w:space="0" w:color="auto"/>
            <w:left w:val="none" w:sz="0" w:space="0" w:color="auto"/>
            <w:bottom w:val="none" w:sz="0" w:space="0" w:color="auto"/>
            <w:right w:val="none" w:sz="0" w:space="0" w:color="auto"/>
          </w:divBdr>
          <w:divsChild>
            <w:div w:id="1553156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861501">
      <w:bodyDiv w:val="1"/>
      <w:marLeft w:val="0"/>
      <w:marRight w:val="0"/>
      <w:marTop w:val="0"/>
      <w:marBottom w:val="0"/>
      <w:divBdr>
        <w:top w:val="none" w:sz="0" w:space="0" w:color="auto"/>
        <w:left w:val="none" w:sz="0" w:space="0" w:color="auto"/>
        <w:bottom w:val="none" w:sz="0" w:space="0" w:color="auto"/>
        <w:right w:val="none" w:sz="0" w:space="0" w:color="auto"/>
      </w:divBdr>
      <w:divsChild>
        <w:div w:id="271254101">
          <w:marLeft w:val="0"/>
          <w:marRight w:val="0"/>
          <w:marTop w:val="0"/>
          <w:marBottom w:val="0"/>
          <w:divBdr>
            <w:top w:val="none" w:sz="0" w:space="0" w:color="auto"/>
            <w:left w:val="none" w:sz="0" w:space="0" w:color="auto"/>
            <w:bottom w:val="none" w:sz="0" w:space="0" w:color="auto"/>
            <w:right w:val="none" w:sz="0" w:space="0" w:color="auto"/>
          </w:divBdr>
        </w:div>
      </w:divsChild>
    </w:div>
    <w:div w:id="2126193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emocracyinafrica.org/dia-reading-list/" TargetMode="External"/><Relationship Id="rId13" Type="http://schemas.openxmlformats.org/officeDocument/2006/relationships/hyperlink" Target="http://www.ispionline.it/en/articles/article/africa-still-rising-ispi-report-14062" TargetMode="External"/><Relationship Id="rId18" Type="http://schemas.openxmlformats.org/officeDocument/2006/relationships/hyperlink" Target="http://www.brookings.edu/research/interactives/2015/africa-leadership-transitions" TargetMode="External"/><Relationship Id="rId3" Type="http://schemas.microsoft.com/office/2007/relationships/stylesWithEffects" Target="stylesWithEffects.xml"/><Relationship Id="rId21" Type="http://schemas.openxmlformats.org/officeDocument/2006/relationships/hyperlink" Target="http://www.american.edu" TargetMode="External"/><Relationship Id="rId7" Type="http://schemas.openxmlformats.org/officeDocument/2006/relationships/endnotes" Target="endnotes.xml"/><Relationship Id="rId12" Type="http://schemas.openxmlformats.org/officeDocument/2006/relationships/hyperlink" Target="http://www.nybooks.com/articles/archives/2012/apr/05/how-millions-have-been-dying-congo" TargetMode="External"/><Relationship Id="rId17" Type="http://schemas.openxmlformats.org/officeDocument/2006/relationships/hyperlink" Target="https://www.whitehouse.gov/the-press-office/2011/12/06/presidential-memorandum-international-initiatives-advance-human-rights-l"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harpers.org/archive/2010/09/straight-mans-burden/" TargetMode="External"/><Relationship Id="rId20" Type="http://schemas.openxmlformats.org/officeDocument/2006/relationships/hyperlink" Target="http://www.american.edu"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newyorker.com/magazine/2015/11/09/handel-in-kinshasa"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vanguardngr.com/2014/01/can-acf-others-condemn-us-criticisms-anti-gay-marriage-law/" TargetMode="External"/><Relationship Id="rId23" Type="http://schemas.openxmlformats.org/officeDocument/2006/relationships/footer" Target="footer2.xml"/><Relationship Id="rId10" Type="http://schemas.openxmlformats.org/officeDocument/2006/relationships/hyperlink" Target="http://foreignpolicy.com/2015/11/17/uganda-museveni-babies-election-violence/" TargetMode="External"/><Relationship Id="rId19" Type="http://schemas.openxmlformats.org/officeDocument/2006/relationships/hyperlink" Target="http://isnblog.ethz.ch/politics/african-leaders-who-wont-go" TargetMode="External"/><Relationship Id="rId4" Type="http://schemas.openxmlformats.org/officeDocument/2006/relationships/settings" Target="settings.xml"/><Relationship Id="rId9" Type="http://schemas.openxmlformats.org/officeDocument/2006/relationships/hyperlink" Target="http://carllevan.com/teaching/student-resources/" TargetMode="External"/><Relationship Id="rId14" Type="http://schemas.openxmlformats.org/officeDocument/2006/relationships/hyperlink" Target="http://www.nationalreview.com/article/417556/new-cultural-imperialism-josh-craddock"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524</TotalTime>
  <Pages>6</Pages>
  <Words>2548</Words>
  <Characters>14527</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AFRICAN POLITICS AND DEVELOPMENT</vt:lpstr>
    </vt:vector>
  </TitlesOfParts>
  <Company>Political Science</Company>
  <LinksUpToDate>false</LinksUpToDate>
  <CharactersWithSpaces>17041</CharactersWithSpaces>
  <SharedDoc>false</SharedDoc>
  <HLinks>
    <vt:vector size="36" baseType="variant">
      <vt:variant>
        <vt:i4>5439488</vt:i4>
      </vt:variant>
      <vt:variant>
        <vt:i4>18</vt:i4>
      </vt:variant>
      <vt:variant>
        <vt:i4>0</vt:i4>
      </vt:variant>
      <vt:variant>
        <vt:i4>5</vt:i4>
      </vt:variant>
      <vt:variant>
        <vt:lpwstr>http://www.lrb.co.uk/v30/n23/mahmood-mamdani/lessons-of-zimbabwe</vt:lpwstr>
      </vt:variant>
      <vt:variant>
        <vt:lpwstr/>
      </vt:variant>
      <vt:variant>
        <vt:i4>458829</vt:i4>
      </vt:variant>
      <vt:variant>
        <vt:i4>15</vt:i4>
      </vt:variant>
      <vt:variant>
        <vt:i4>0</vt:i4>
      </vt:variant>
      <vt:variant>
        <vt:i4>5</vt:i4>
      </vt:variant>
      <vt:variant>
        <vt:lpwstr>http://www.usip.org/publications/breaking-the-cycle-electoral-violence-in-nigeria</vt:lpwstr>
      </vt:variant>
      <vt:variant>
        <vt:lpwstr/>
      </vt:variant>
      <vt:variant>
        <vt:i4>1114178</vt:i4>
      </vt:variant>
      <vt:variant>
        <vt:i4>6</vt:i4>
      </vt:variant>
      <vt:variant>
        <vt:i4>0</vt:i4>
      </vt:variant>
      <vt:variant>
        <vt:i4>5</vt:i4>
      </vt:variant>
      <vt:variant>
        <vt:lpwstr>http://www.marxists.org/subject/africa/fanon/national-culture.htm</vt:lpwstr>
      </vt:variant>
      <vt:variant>
        <vt:lpwstr/>
      </vt:variant>
      <vt:variant>
        <vt:i4>1900565</vt:i4>
      </vt:variant>
      <vt:variant>
        <vt:i4>3</vt:i4>
      </vt:variant>
      <vt:variant>
        <vt:i4>0</vt:i4>
      </vt:variant>
      <vt:variant>
        <vt:i4>5</vt:i4>
      </vt:variant>
      <vt:variant>
        <vt:lpwstr>http://carllevan.com/teaching/student-resources/</vt:lpwstr>
      </vt:variant>
      <vt:variant>
        <vt:lpwstr/>
      </vt:variant>
      <vt:variant>
        <vt:i4>4259922</vt:i4>
      </vt:variant>
      <vt:variant>
        <vt:i4>0</vt:i4>
      </vt:variant>
      <vt:variant>
        <vt:i4>0</vt:i4>
      </vt:variant>
      <vt:variant>
        <vt:i4>5</vt:i4>
      </vt:variant>
      <vt:variant>
        <vt:lpwstr>http://www.irinnews.org/</vt:lpwstr>
      </vt:variant>
      <vt:variant>
        <vt:lpwstr/>
      </vt:variant>
      <vt:variant>
        <vt:i4>4325458</vt:i4>
      </vt:variant>
      <vt:variant>
        <vt:i4>0</vt:i4>
      </vt:variant>
      <vt:variant>
        <vt:i4>0</vt:i4>
      </vt:variant>
      <vt:variant>
        <vt:i4>5</vt:i4>
      </vt:variant>
      <vt:variant>
        <vt:lpwstr>http://www.american.edu/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AFRICAN POLITICS AND DEVELOPMENT</dc:title>
  <dc:creator>Carl LeVan</dc:creator>
  <cp:lastModifiedBy>Carl LeVan</cp:lastModifiedBy>
  <cp:revision>39</cp:revision>
  <cp:lastPrinted>2015-12-14T17:17:00Z</cp:lastPrinted>
  <dcterms:created xsi:type="dcterms:W3CDTF">2015-12-10T22:36:00Z</dcterms:created>
  <dcterms:modified xsi:type="dcterms:W3CDTF">2016-01-22T19:21:00Z</dcterms:modified>
</cp:coreProperties>
</file>