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9B" w:rsidRPr="00220D90" w:rsidRDefault="001D401D" w:rsidP="00393481">
      <w:pPr>
        <w:pStyle w:val="NoSpacing"/>
        <w:jc w:val="center"/>
        <w:rPr>
          <w:b/>
          <w:sz w:val="28"/>
          <w:szCs w:val="28"/>
        </w:rPr>
      </w:pPr>
      <w:r w:rsidRPr="00220D90">
        <w:rPr>
          <w:b/>
          <w:sz w:val="28"/>
          <w:szCs w:val="28"/>
        </w:rPr>
        <w:t>REBELLIOUS AFRICA:</w:t>
      </w:r>
    </w:p>
    <w:p w:rsidR="00017BD2" w:rsidRPr="00B9049B" w:rsidRDefault="001D401D" w:rsidP="00B865B3">
      <w:pPr>
        <w:pStyle w:val="NoSpacing"/>
        <w:jc w:val="center"/>
        <w:rPr>
          <w:b/>
        </w:rPr>
      </w:pPr>
      <w:r w:rsidRPr="00220D90">
        <w:rPr>
          <w:b/>
          <w:sz w:val="28"/>
          <w:szCs w:val="28"/>
        </w:rPr>
        <w:t>IDENTITIES, INSTITUTIONS AND INSURGENCIES</w:t>
      </w:r>
      <w:r w:rsidR="00B865B3" w:rsidRPr="00220D90">
        <w:rPr>
          <w:b/>
          <w:sz w:val="28"/>
          <w:szCs w:val="28"/>
        </w:rPr>
        <w:t xml:space="preserve"> (SISU-419-018</w:t>
      </w:r>
      <w:r w:rsidR="00B865B3">
        <w:rPr>
          <w:b/>
        </w:rPr>
        <w:t>)</w:t>
      </w:r>
    </w:p>
    <w:p w:rsidR="001148E6" w:rsidRDefault="001148E6" w:rsidP="00017BD2">
      <w:pPr>
        <w:pStyle w:val="NoSpacing"/>
      </w:pPr>
    </w:p>
    <w:p w:rsidR="001148E6" w:rsidRPr="00131479" w:rsidRDefault="003B4892" w:rsidP="00017BD2">
      <w:pPr>
        <w:pStyle w:val="NoSpacing"/>
      </w:pPr>
      <w:r w:rsidRPr="00131479">
        <w:t>Spring</w:t>
      </w:r>
      <w:r w:rsidR="00B865B3" w:rsidRPr="00131479">
        <w:t xml:space="preserve"> 2016</w:t>
      </w:r>
      <w:r w:rsidR="00B865B3" w:rsidRPr="00131479">
        <w:tab/>
      </w:r>
      <w:r w:rsidR="00B865B3" w:rsidRPr="00131479">
        <w:tab/>
      </w:r>
      <w:r w:rsidR="00B865B3" w:rsidRPr="00131479">
        <w:tab/>
      </w:r>
      <w:r w:rsidR="00B865B3" w:rsidRPr="00131479">
        <w:tab/>
      </w:r>
      <w:r w:rsidR="00B865B3" w:rsidRPr="00131479">
        <w:tab/>
      </w:r>
      <w:r w:rsidR="00B865B3" w:rsidRPr="00131479">
        <w:tab/>
      </w:r>
      <w:r w:rsidR="00B865B3" w:rsidRPr="00131479">
        <w:tab/>
      </w:r>
      <w:r w:rsidR="00B865B3" w:rsidRPr="00131479">
        <w:tab/>
      </w:r>
      <w:r w:rsidR="00B865B3" w:rsidRPr="00131479">
        <w:tab/>
        <w:t xml:space="preserve">         Dr. Carl LeVan</w:t>
      </w:r>
    </w:p>
    <w:p w:rsidR="00E31098" w:rsidRPr="00131479" w:rsidRDefault="00B9049B" w:rsidP="00017BD2">
      <w:pPr>
        <w:pStyle w:val="NoSpacing"/>
      </w:pPr>
      <w:r w:rsidRPr="00131479">
        <w:t>Mondays</w:t>
      </w:r>
      <w:r w:rsidR="00B865B3" w:rsidRPr="00131479">
        <w:t xml:space="preserve"> </w:t>
      </w:r>
      <w:r w:rsidR="00A612AC" w:rsidRPr="00131479">
        <w:t>11:45AM 02:25PM</w:t>
      </w:r>
      <w:r w:rsidR="003B4892" w:rsidRPr="00131479">
        <w:t xml:space="preserve"> in</w:t>
      </w:r>
      <w:r w:rsidR="00714922">
        <w:t xml:space="preserve"> MGC 312</w:t>
      </w:r>
      <w:bookmarkStart w:id="0" w:name="_GoBack"/>
      <w:bookmarkEnd w:id="0"/>
      <w:r w:rsidR="00B865B3" w:rsidRPr="00131479">
        <w:tab/>
      </w:r>
      <w:r w:rsidR="00B865B3" w:rsidRPr="00131479">
        <w:tab/>
      </w:r>
      <w:r w:rsidR="00B865B3" w:rsidRPr="00131479">
        <w:tab/>
      </w:r>
      <w:r w:rsidR="00B865B3" w:rsidRPr="00131479">
        <w:tab/>
      </w:r>
      <w:r w:rsidR="00B865B3" w:rsidRPr="00131479">
        <w:tab/>
        <w:t xml:space="preserve"> levan@american.edu</w:t>
      </w:r>
    </w:p>
    <w:p w:rsidR="00F21C4F" w:rsidRPr="00131479" w:rsidRDefault="00B865B3" w:rsidP="00F033C5">
      <w:pPr>
        <w:pStyle w:val="NoSpacing"/>
      </w:pPr>
      <w:r w:rsidRPr="00131479">
        <w:t>RA:</w:t>
      </w:r>
      <w:r w:rsidRPr="00131479">
        <w:tab/>
      </w:r>
      <w:r w:rsidRPr="00131479">
        <w:tab/>
      </w:r>
      <w:r w:rsidRPr="00131479">
        <w:tab/>
      </w:r>
      <w:r w:rsidRPr="00131479">
        <w:tab/>
      </w:r>
      <w:r w:rsidRPr="00131479">
        <w:tab/>
      </w:r>
      <w:r w:rsidRPr="00131479">
        <w:tab/>
      </w:r>
      <w:r w:rsidRPr="00131479">
        <w:tab/>
      </w:r>
      <w:r w:rsidRPr="00131479">
        <w:tab/>
      </w:r>
      <w:r w:rsidRPr="00131479">
        <w:tab/>
      </w:r>
      <w:r w:rsidRPr="00131479">
        <w:tab/>
      </w:r>
      <w:r w:rsidRPr="00131479">
        <w:tab/>
        <w:t>SIS room 343</w:t>
      </w:r>
    </w:p>
    <w:p w:rsidR="00B865B3" w:rsidRPr="00131479" w:rsidRDefault="00B865B3" w:rsidP="00F033C5">
      <w:pPr>
        <w:pStyle w:val="NoSpacing"/>
      </w:pPr>
      <w:r w:rsidRPr="00131479">
        <w:t>http://carllevan.com</w:t>
      </w:r>
      <w:r w:rsidRPr="00131479">
        <w:tab/>
      </w:r>
      <w:r w:rsidRPr="00131479">
        <w:tab/>
      </w:r>
      <w:r w:rsidRPr="00131479">
        <w:tab/>
      </w:r>
      <w:r w:rsidRPr="00131479">
        <w:tab/>
      </w:r>
      <w:r w:rsidRPr="00131479">
        <w:tab/>
        <w:t xml:space="preserve">       Office hours: Mondays 3-6 and by </w:t>
      </w:r>
      <w:proofErr w:type="spellStart"/>
      <w:r w:rsidRPr="00131479">
        <w:t>appt</w:t>
      </w:r>
      <w:proofErr w:type="spellEnd"/>
    </w:p>
    <w:p w:rsidR="00F033C5" w:rsidRDefault="00F033C5" w:rsidP="00F033C5">
      <w:pPr>
        <w:pStyle w:val="NoSpacing"/>
      </w:pPr>
    </w:p>
    <w:p w:rsidR="00D45573" w:rsidRPr="00D45573" w:rsidRDefault="00E3211A" w:rsidP="00E3211A">
      <w:pPr>
        <w:pStyle w:val="NoSpacing"/>
        <w:jc w:val="both"/>
        <w:rPr>
          <w:b/>
        </w:rPr>
      </w:pPr>
      <w:r>
        <w:rPr>
          <w:b/>
        </w:rPr>
        <w:t>COURSE DESCRIPTION</w:t>
      </w:r>
    </w:p>
    <w:p w:rsidR="009061D7" w:rsidRDefault="001D401D" w:rsidP="00E3211A">
      <w:pPr>
        <w:pStyle w:val="NoSpacing"/>
        <w:jc w:val="both"/>
      </w:pPr>
      <w:r w:rsidRPr="001D401D">
        <w:t xml:space="preserve">This course explores </w:t>
      </w:r>
      <w:r w:rsidR="00B865B3">
        <w:t xml:space="preserve">the causes, consequences and complexities of organized political instability in Africa. </w:t>
      </w:r>
      <w:r w:rsidR="003B4892">
        <w:t xml:space="preserve">The first part of the course studies different types of rebels, including nationalist movements that fought against European colonialism, </w:t>
      </w:r>
      <w:r w:rsidR="00A2539D">
        <w:t xml:space="preserve">liberation movements opposed to rule by racism, </w:t>
      </w:r>
      <w:r w:rsidR="003B4892">
        <w:t xml:space="preserve">“warlords” who challenge state sovereignty by organizing alternative authorities, parochial rebels who seek wealth or control over resources, and others centered on ethno-nationalist demands. These readings begin from a historical and conceptual perspective before introducing </w:t>
      </w:r>
      <w:r w:rsidR="00A2539D">
        <w:t xml:space="preserve">more recent </w:t>
      </w:r>
      <w:r w:rsidR="009308FC">
        <w:t>cases</w:t>
      </w:r>
      <w:r w:rsidR="003B4892">
        <w:t xml:space="preserve">. </w:t>
      </w:r>
      <w:r w:rsidR="00A2539D">
        <w:t>C</w:t>
      </w:r>
      <w:r w:rsidR="009308FC">
        <w:t xml:space="preserve">ontemporary examples include </w:t>
      </w:r>
      <w:r w:rsidR="00F869D9">
        <w:t>countries</w:t>
      </w:r>
      <w:r w:rsidR="009308FC">
        <w:t xml:space="preserve"> where conflict has subsided or appears to have been resolved, as well as cases that face ongoing violence or a risk of violence. Unlike courses </w:t>
      </w:r>
      <w:r w:rsidR="00F869D9">
        <w:t xml:space="preserve">that focus on diplomacy, </w:t>
      </w:r>
      <w:r w:rsidR="00220D90">
        <w:t xml:space="preserve">negotiation, or </w:t>
      </w:r>
      <w:r w:rsidR="009308FC">
        <w:t>conflict resolution</w:t>
      </w:r>
      <w:r w:rsidR="00220D90">
        <w:t xml:space="preserve"> through civil society</w:t>
      </w:r>
      <w:r w:rsidR="009308FC">
        <w:t>,</w:t>
      </w:r>
      <w:r w:rsidR="00220D90">
        <w:t xml:space="preserve"> </w:t>
      </w:r>
      <w:r w:rsidR="009308FC">
        <w:t xml:space="preserve">this class examines </w:t>
      </w:r>
      <w:r w:rsidR="009061D7">
        <w:t xml:space="preserve">relative </w:t>
      </w:r>
      <w:r w:rsidR="009308FC">
        <w:t xml:space="preserve">successes and failures </w:t>
      </w:r>
      <w:r w:rsidR="00220D90">
        <w:t xml:space="preserve">mainly </w:t>
      </w:r>
      <w:r w:rsidR="00F869D9">
        <w:t xml:space="preserve">through the lens </w:t>
      </w:r>
      <w:r w:rsidR="009061D7">
        <w:t xml:space="preserve">of </w:t>
      </w:r>
      <w:r w:rsidR="009308FC">
        <w:t>institution</w:t>
      </w:r>
      <w:r w:rsidR="009061D7">
        <w:t>s and</w:t>
      </w:r>
      <w:r w:rsidR="009308FC">
        <w:t xml:space="preserve"> constitutional design.</w:t>
      </w:r>
      <w:r w:rsidR="00501EA6">
        <w:t xml:space="preserve"> </w:t>
      </w:r>
      <w:r w:rsidR="009061D7">
        <w:t xml:space="preserve">Countries discussed include Somalia, Uganda, Rwanda, Sudan, </w:t>
      </w:r>
      <w:r w:rsidR="00220D90">
        <w:t xml:space="preserve">South Sudan, </w:t>
      </w:r>
      <w:r w:rsidR="009061D7">
        <w:t>and the Democrati</w:t>
      </w:r>
      <w:r w:rsidR="00220D90">
        <w:t xml:space="preserve">c Republic of the Congo. There is a strong </w:t>
      </w:r>
      <w:r w:rsidR="009061D7">
        <w:t>emphasis on Kenya</w:t>
      </w:r>
      <w:r w:rsidR="00220D90">
        <w:t xml:space="preserve"> and Nigeria too.</w:t>
      </w:r>
    </w:p>
    <w:p w:rsidR="009061D7" w:rsidRDefault="009061D7" w:rsidP="00E3211A">
      <w:pPr>
        <w:pStyle w:val="NoSpacing"/>
        <w:jc w:val="both"/>
      </w:pPr>
    </w:p>
    <w:p w:rsidR="009061D7" w:rsidRDefault="00A70021" w:rsidP="00E3211A">
      <w:pPr>
        <w:pStyle w:val="NoSpacing"/>
        <w:jc w:val="both"/>
      </w:pPr>
      <w:r>
        <w:t>The second half of the</w:t>
      </w:r>
      <w:r w:rsidR="009061D7">
        <w:t xml:space="preserve"> </w:t>
      </w:r>
      <w:r>
        <w:t xml:space="preserve">course </w:t>
      </w:r>
      <w:r w:rsidR="009061D7">
        <w:t>shifts attention to insurgency and terrorism</w:t>
      </w:r>
      <w:r>
        <w:t xml:space="preserve">, assessing structural and comparative evidence </w:t>
      </w:r>
      <w:r w:rsidR="00220D90">
        <w:t>for</w:t>
      </w:r>
      <w:r>
        <w:t xml:space="preserve"> </w:t>
      </w:r>
      <w:r w:rsidR="009E2047">
        <w:t xml:space="preserve">why violent </w:t>
      </w:r>
      <w:r>
        <w:t>extremist groups</w:t>
      </w:r>
      <w:r w:rsidR="009E2047">
        <w:t xml:space="preserve"> emerge</w:t>
      </w:r>
      <w:r>
        <w:t xml:space="preserve">, and then examining recruitment strategies and </w:t>
      </w:r>
      <w:r w:rsidR="009E2047">
        <w:t xml:space="preserve">their </w:t>
      </w:r>
      <w:r>
        <w:t xml:space="preserve">micro-level appeals. </w:t>
      </w:r>
      <w:r w:rsidR="00F869D9">
        <w:t xml:space="preserve">Then as we </w:t>
      </w:r>
      <w:r>
        <w:t xml:space="preserve">turn to </w:t>
      </w:r>
      <w:r w:rsidR="00F869D9">
        <w:t xml:space="preserve">religious </w:t>
      </w:r>
      <w:r>
        <w:t>radicalization and the stress it places on</w:t>
      </w:r>
      <w:r w:rsidR="009E2047">
        <w:t xml:space="preserve"> democratic institutions</w:t>
      </w:r>
      <w:r>
        <w:t>, there will be a strong emphasis on Boko Haram in Nigeria. We conclude with discussions about the economic and political consequences of violent extremism, and a critical analysis of state responses to terrorism.</w:t>
      </w:r>
    </w:p>
    <w:p w:rsidR="00501EA6" w:rsidRDefault="00E3211A" w:rsidP="00E3211A">
      <w:pPr>
        <w:pStyle w:val="NoSpacing"/>
        <w:jc w:val="both"/>
      </w:pPr>
      <w:r>
        <w:rPr>
          <w:noProof/>
        </w:rPr>
        <mc:AlternateContent>
          <mc:Choice Requires="wps">
            <w:drawing>
              <wp:anchor distT="0" distB="0" distL="114300" distR="114300" simplePos="0" relativeHeight="251659264" behindDoc="1" locked="0" layoutInCell="1" allowOverlap="1" wp14:anchorId="3A62406F" wp14:editId="664EA84E">
                <wp:simplePos x="0" y="0"/>
                <wp:positionH relativeFrom="column">
                  <wp:posOffset>3514725</wp:posOffset>
                </wp:positionH>
                <wp:positionV relativeFrom="paragraph">
                  <wp:posOffset>153035</wp:posOffset>
                </wp:positionV>
                <wp:extent cx="2628900" cy="26670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F586B" w:rsidRPr="005D4C5A" w:rsidRDefault="004F586B" w:rsidP="005D4C5A">
                            <w:pPr>
                              <w:pStyle w:val="NoSpacing"/>
                              <w:jc w:val="center"/>
                              <w:rPr>
                                <w:rFonts w:ascii="Arial" w:hAnsi="Arial" w:cs="Arial"/>
                                <w:b/>
                                <w:sz w:val="22"/>
                                <w:szCs w:val="22"/>
                              </w:rPr>
                            </w:pPr>
                            <w:r w:rsidRPr="005D4C5A">
                              <w:rPr>
                                <w:rFonts w:ascii="Arial" w:hAnsi="Arial" w:cs="Arial"/>
                                <w:b/>
                                <w:sz w:val="22"/>
                                <w:szCs w:val="22"/>
                              </w:rPr>
                              <w:t>LEARNING OBJECTIVES</w:t>
                            </w:r>
                          </w:p>
                          <w:p w:rsidR="005D4C5A" w:rsidRPr="005D4C5A" w:rsidRDefault="005D4C5A" w:rsidP="005D4C5A">
                            <w:pPr>
                              <w:pStyle w:val="NoSpacing"/>
                              <w:rPr>
                                <w:rFonts w:ascii="Arial" w:hAnsi="Arial" w:cs="Arial"/>
                                <w:sz w:val="22"/>
                                <w:szCs w:val="22"/>
                              </w:rPr>
                            </w:pPr>
                          </w:p>
                          <w:p w:rsidR="005D4C5A" w:rsidRDefault="00062FA6" w:rsidP="005D4C5A">
                            <w:pPr>
                              <w:pStyle w:val="NoSpacing"/>
                              <w:numPr>
                                <w:ilvl w:val="0"/>
                                <w:numId w:val="15"/>
                              </w:numPr>
                              <w:rPr>
                                <w:rFonts w:ascii="Arial" w:hAnsi="Arial" w:cs="Arial"/>
                                <w:sz w:val="22"/>
                                <w:szCs w:val="22"/>
                              </w:rPr>
                            </w:pPr>
                            <w:r w:rsidRPr="005D4C5A">
                              <w:rPr>
                                <w:rFonts w:ascii="Arial" w:hAnsi="Arial" w:cs="Arial"/>
                                <w:sz w:val="22"/>
                                <w:szCs w:val="22"/>
                              </w:rPr>
                              <w:t>Comparatively analyze</w:t>
                            </w:r>
                            <w:r w:rsidR="00220D90">
                              <w:rPr>
                                <w:rFonts w:ascii="Arial" w:hAnsi="Arial" w:cs="Arial"/>
                                <w:sz w:val="22"/>
                                <w:szCs w:val="22"/>
                              </w:rPr>
                              <w:t xml:space="preserve"> across different levels</w:t>
                            </w:r>
                            <w:r w:rsidR="005D4C5A" w:rsidRPr="005D4C5A">
                              <w:rPr>
                                <w:rFonts w:ascii="Arial" w:hAnsi="Arial" w:cs="Arial"/>
                                <w:sz w:val="22"/>
                                <w:szCs w:val="22"/>
                              </w:rPr>
                              <w:t xml:space="preserve"> various </w:t>
                            </w:r>
                            <w:r w:rsidRPr="005D4C5A">
                              <w:rPr>
                                <w:rFonts w:ascii="Arial" w:hAnsi="Arial" w:cs="Arial"/>
                                <w:sz w:val="22"/>
                                <w:szCs w:val="22"/>
                              </w:rPr>
                              <w:t xml:space="preserve">causes of </w:t>
                            </w:r>
                            <w:r w:rsidR="005D4C5A" w:rsidRPr="005D4C5A">
                              <w:rPr>
                                <w:rFonts w:ascii="Arial" w:hAnsi="Arial" w:cs="Arial"/>
                                <w:sz w:val="22"/>
                                <w:szCs w:val="22"/>
                              </w:rPr>
                              <w:t xml:space="preserve">violent extremism </w:t>
                            </w:r>
                          </w:p>
                          <w:p w:rsidR="005D4C5A" w:rsidRDefault="005D4C5A" w:rsidP="005D4C5A">
                            <w:pPr>
                              <w:pStyle w:val="NoSpacing"/>
                              <w:numPr>
                                <w:ilvl w:val="0"/>
                                <w:numId w:val="15"/>
                              </w:numPr>
                              <w:rPr>
                                <w:rFonts w:ascii="Arial" w:hAnsi="Arial" w:cs="Arial"/>
                                <w:sz w:val="22"/>
                                <w:szCs w:val="22"/>
                              </w:rPr>
                            </w:pPr>
                            <w:r w:rsidRPr="005D4C5A">
                              <w:rPr>
                                <w:rFonts w:ascii="Arial" w:hAnsi="Arial" w:cs="Arial"/>
                                <w:sz w:val="22"/>
                                <w:szCs w:val="22"/>
                              </w:rPr>
                              <w:t>Acquire familiarity with strategies and motivations of violent organizations</w:t>
                            </w:r>
                          </w:p>
                          <w:p w:rsidR="004F586B" w:rsidRDefault="00062FA6" w:rsidP="005D4C5A">
                            <w:pPr>
                              <w:pStyle w:val="NoSpacing"/>
                              <w:numPr>
                                <w:ilvl w:val="0"/>
                                <w:numId w:val="15"/>
                              </w:numPr>
                              <w:rPr>
                                <w:rFonts w:ascii="Arial" w:hAnsi="Arial" w:cs="Arial"/>
                                <w:sz w:val="22"/>
                                <w:szCs w:val="22"/>
                              </w:rPr>
                            </w:pPr>
                            <w:r w:rsidRPr="005D4C5A">
                              <w:rPr>
                                <w:rFonts w:ascii="Arial" w:hAnsi="Arial" w:cs="Arial"/>
                                <w:sz w:val="22"/>
                                <w:szCs w:val="22"/>
                              </w:rPr>
                              <w:t xml:space="preserve">Critically </w:t>
                            </w:r>
                            <w:r w:rsidR="005D4C5A" w:rsidRPr="005D4C5A">
                              <w:rPr>
                                <w:rFonts w:ascii="Arial" w:hAnsi="Arial" w:cs="Arial"/>
                                <w:sz w:val="22"/>
                                <w:szCs w:val="22"/>
                              </w:rPr>
                              <w:t>assess state responses to terrorism and insurgency</w:t>
                            </w:r>
                          </w:p>
                          <w:p w:rsidR="005D4C5A" w:rsidRPr="005D4C5A" w:rsidRDefault="005D4C5A" w:rsidP="005D4C5A">
                            <w:pPr>
                              <w:pStyle w:val="NoSpacing"/>
                              <w:numPr>
                                <w:ilvl w:val="0"/>
                                <w:numId w:val="15"/>
                              </w:numPr>
                              <w:rPr>
                                <w:rFonts w:ascii="Arial" w:hAnsi="Arial" w:cs="Arial"/>
                                <w:sz w:val="22"/>
                                <w:szCs w:val="22"/>
                              </w:rPr>
                            </w:pPr>
                            <w:r>
                              <w:rPr>
                                <w:rFonts w:ascii="Arial" w:hAnsi="Arial" w:cs="Arial"/>
                                <w:sz w:val="22"/>
                                <w:szCs w:val="22"/>
                              </w:rPr>
                              <w:t>Design and execute a research project with a clear research question situated in relevant literature and drawing upo</w:t>
                            </w:r>
                            <w:r w:rsidR="00220D90">
                              <w:rPr>
                                <w:rFonts w:ascii="Arial" w:hAnsi="Arial" w:cs="Arial"/>
                                <w:sz w:val="22"/>
                                <w:szCs w:val="22"/>
                              </w:rPr>
                              <w:t>n some primary source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75pt;margin-top:12.05pt;width:207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" fillcolor="white [3201]" strokecolor="black [3200]" strokeweight="2pt">
                <v:textbox>
                  <w:txbxContent>
                    <w:p w:rsidR="004F586B" w:rsidRPr="005D4C5A" w:rsidRDefault="004F586B" w:rsidP="005D4C5A">
                      <w:pPr>
                        <w:pStyle w:val="NoSpacing"/>
                        <w:jc w:val="center"/>
                        <w:rPr>
                          <w:rFonts w:ascii="Arial" w:hAnsi="Arial" w:cs="Arial"/>
                          <w:b/>
                          <w:sz w:val="22"/>
                          <w:szCs w:val="22"/>
                        </w:rPr>
                      </w:pPr>
                      <w:r w:rsidRPr="005D4C5A">
                        <w:rPr>
                          <w:rFonts w:ascii="Arial" w:hAnsi="Arial" w:cs="Arial"/>
                          <w:b/>
                          <w:sz w:val="22"/>
                          <w:szCs w:val="22"/>
                        </w:rPr>
                        <w:t>LEARNING OBJECTIVES</w:t>
                      </w:r>
                    </w:p>
                    <w:p w:rsidR="005D4C5A" w:rsidRPr="005D4C5A" w:rsidRDefault="005D4C5A" w:rsidP="005D4C5A">
                      <w:pPr>
                        <w:pStyle w:val="NoSpacing"/>
                        <w:rPr>
                          <w:rFonts w:ascii="Arial" w:hAnsi="Arial" w:cs="Arial"/>
                          <w:sz w:val="22"/>
                          <w:szCs w:val="22"/>
                        </w:rPr>
                      </w:pPr>
                    </w:p>
                    <w:p w:rsidR="005D4C5A" w:rsidRDefault="00062FA6" w:rsidP="005D4C5A">
                      <w:pPr>
                        <w:pStyle w:val="NoSpacing"/>
                        <w:numPr>
                          <w:ilvl w:val="0"/>
                          <w:numId w:val="15"/>
                        </w:numPr>
                        <w:rPr>
                          <w:rFonts w:ascii="Arial" w:hAnsi="Arial" w:cs="Arial"/>
                          <w:sz w:val="22"/>
                          <w:szCs w:val="22"/>
                        </w:rPr>
                      </w:pPr>
                      <w:r w:rsidRPr="005D4C5A">
                        <w:rPr>
                          <w:rFonts w:ascii="Arial" w:hAnsi="Arial" w:cs="Arial"/>
                          <w:sz w:val="22"/>
                          <w:szCs w:val="22"/>
                        </w:rPr>
                        <w:t>Comparatively analyze</w:t>
                      </w:r>
                      <w:r w:rsidR="00220D90">
                        <w:rPr>
                          <w:rFonts w:ascii="Arial" w:hAnsi="Arial" w:cs="Arial"/>
                          <w:sz w:val="22"/>
                          <w:szCs w:val="22"/>
                        </w:rPr>
                        <w:t xml:space="preserve"> across different levels</w:t>
                      </w:r>
                      <w:r w:rsidR="005D4C5A" w:rsidRPr="005D4C5A">
                        <w:rPr>
                          <w:rFonts w:ascii="Arial" w:hAnsi="Arial" w:cs="Arial"/>
                          <w:sz w:val="22"/>
                          <w:szCs w:val="22"/>
                        </w:rPr>
                        <w:t xml:space="preserve"> various </w:t>
                      </w:r>
                      <w:r w:rsidRPr="005D4C5A">
                        <w:rPr>
                          <w:rFonts w:ascii="Arial" w:hAnsi="Arial" w:cs="Arial"/>
                          <w:sz w:val="22"/>
                          <w:szCs w:val="22"/>
                        </w:rPr>
                        <w:t xml:space="preserve">causes of </w:t>
                      </w:r>
                      <w:r w:rsidR="005D4C5A" w:rsidRPr="005D4C5A">
                        <w:rPr>
                          <w:rFonts w:ascii="Arial" w:hAnsi="Arial" w:cs="Arial"/>
                          <w:sz w:val="22"/>
                          <w:szCs w:val="22"/>
                        </w:rPr>
                        <w:t xml:space="preserve">violent extremism </w:t>
                      </w:r>
                    </w:p>
                    <w:p w:rsidR="005D4C5A" w:rsidRDefault="005D4C5A" w:rsidP="005D4C5A">
                      <w:pPr>
                        <w:pStyle w:val="NoSpacing"/>
                        <w:numPr>
                          <w:ilvl w:val="0"/>
                          <w:numId w:val="15"/>
                        </w:numPr>
                        <w:rPr>
                          <w:rFonts w:ascii="Arial" w:hAnsi="Arial" w:cs="Arial"/>
                          <w:sz w:val="22"/>
                          <w:szCs w:val="22"/>
                        </w:rPr>
                      </w:pPr>
                      <w:r w:rsidRPr="005D4C5A">
                        <w:rPr>
                          <w:rFonts w:ascii="Arial" w:hAnsi="Arial" w:cs="Arial"/>
                          <w:sz w:val="22"/>
                          <w:szCs w:val="22"/>
                        </w:rPr>
                        <w:t>Acquire familiarity with strategies and motivations of violent organizations</w:t>
                      </w:r>
                    </w:p>
                    <w:p w:rsidR="004F586B" w:rsidRDefault="00062FA6" w:rsidP="005D4C5A">
                      <w:pPr>
                        <w:pStyle w:val="NoSpacing"/>
                        <w:numPr>
                          <w:ilvl w:val="0"/>
                          <w:numId w:val="15"/>
                        </w:numPr>
                        <w:rPr>
                          <w:rFonts w:ascii="Arial" w:hAnsi="Arial" w:cs="Arial"/>
                          <w:sz w:val="22"/>
                          <w:szCs w:val="22"/>
                        </w:rPr>
                      </w:pPr>
                      <w:r w:rsidRPr="005D4C5A">
                        <w:rPr>
                          <w:rFonts w:ascii="Arial" w:hAnsi="Arial" w:cs="Arial"/>
                          <w:sz w:val="22"/>
                          <w:szCs w:val="22"/>
                        </w:rPr>
                        <w:t xml:space="preserve">Critically </w:t>
                      </w:r>
                      <w:r w:rsidR="005D4C5A" w:rsidRPr="005D4C5A">
                        <w:rPr>
                          <w:rFonts w:ascii="Arial" w:hAnsi="Arial" w:cs="Arial"/>
                          <w:sz w:val="22"/>
                          <w:szCs w:val="22"/>
                        </w:rPr>
                        <w:t>assess state responses to terrorism and insurgency</w:t>
                      </w:r>
                    </w:p>
                    <w:p w:rsidR="005D4C5A" w:rsidRPr="005D4C5A" w:rsidRDefault="005D4C5A" w:rsidP="005D4C5A">
                      <w:pPr>
                        <w:pStyle w:val="NoSpacing"/>
                        <w:numPr>
                          <w:ilvl w:val="0"/>
                          <w:numId w:val="15"/>
                        </w:numPr>
                        <w:rPr>
                          <w:rFonts w:ascii="Arial" w:hAnsi="Arial" w:cs="Arial"/>
                          <w:sz w:val="22"/>
                          <w:szCs w:val="22"/>
                        </w:rPr>
                      </w:pPr>
                      <w:r>
                        <w:rPr>
                          <w:rFonts w:ascii="Arial" w:hAnsi="Arial" w:cs="Arial"/>
                          <w:sz w:val="22"/>
                          <w:szCs w:val="22"/>
                        </w:rPr>
                        <w:t>Design and execute a research project with a clear research question situated in relevant literature and drawing upo</w:t>
                      </w:r>
                      <w:r w:rsidR="00220D90">
                        <w:rPr>
                          <w:rFonts w:ascii="Arial" w:hAnsi="Arial" w:cs="Arial"/>
                          <w:sz w:val="22"/>
                          <w:szCs w:val="22"/>
                        </w:rPr>
                        <w:t>n some primary source materials</w:t>
                      </w:r>
                    </w:p>
                  </w:txbxContent>
                </v:textbox>
                <w10:wrap type="tight"/>
              </v:shape>
            </w:pict>
          </mc:Fallback>
        </mc:AlternateContent>
      </w:r>
    </w:p>
    <w:p w:rsidR="003B4892" w:rsidRDefault="009308FC" w:rsidP="00E3211A">
      <w:pPr>
        <w:pStyle w:val="NoSpacing"/>
        <w:jc w:val="both"/>
      </w:pPr>
      <w:r>
        <w:t>Social movements</w:t>
      </w:r>
      <w:r w:rsidR="009061D7">
        <w:t xml:space="preserve"> (</w:t>
      </w:r>
      <w:r>
        <w:t>includin</w:t>
      </w:r>
      <w:r w:rsidR="009061D7">
        <w:t>g non-violent ones)</w:t>
      </w:r>
      <w:r>
        <w:t xml:space="preserve"> are often related conceptually and </w:t>
      </w:r>
      <w:r w:rsidR="009342E4">
        <w:t xml:space="preserve">historically to some </w:t>
      </w:r>
      <w:r>
        <w:t>of these rebellions</w:t>
      </w:r>
      <w:r w:rsidR="00501EA6">
        <w:t xml:space="preserve">. However </w:t>
      </w:r>
      <w:r>
        <w:t xml:space="preserve">they are not a central focus of the course this semester. If you opt to focus on social movements </w:t>
      </w:r>
      <w:r w:rsidR="00F869D9">
        <w:t>for your Capstone</w:t>
      </w:r>
      <w:r>
        <w:t xml:space="preserve">, please be sure to consult the </w:t>
      </w:r>
      <w:r w:rsidR="00501EA6">
        <w:t>literature on revolutions</w:t>
      </w:r>
      <w:r w:rsidR="009061D7">
        <w:t>, decolonization,</w:t>
      </w:r>
      <w:r w:rsidR="00501EA6">
        <w:t xml:space="preserve"> and</w:t>
      </w:r>
      <w:r w:rsidR="009061D7">
        <w:t xml:space="preserve">/or </w:t>
      </w:r>
      <w:r w:rsidR="00501EA6">
        <w:t xml:space="preserve">contentious politics and meet with the </w:t>
      </w:r>
      <w:r>
        <w:t xml:space="preserve">professor. </w:t>
      </w:r>
      <w:r w:rsidR="000413FF">
        <w:t>Similarly, this is not a course on US foreign policy</w:t>
      </w:r>
      <w:r w:rsidR="00220D90">
        <w:t>.</w:t>
      </w:r>
    </w:p>
    <w:p w:rsidR="00C57B5E" w:rsidRDefault="00C57B5E" w:rsidP="00E3211A">
      <w:pPr>
        <w:pStyle w:val="NoSpacing"/>
        <w:jc w:val="both"/>
      </w:pPr>
    </w:p>
    <w:p w:rsidR="001D401D" w:rsidRDefault="000413FF" w:rsidP="00E3211A">
      <w:pPr>
        <w:pStyle w:val="NoSpacing"/>
        <w:jc w:val="both"/>
      </w:pPr>
      <w:r>
        <w:t>This</w:t>
      </w:r>
      <w:r w:rsidR="00C57B5E" w:rsidRPr="00C57B5E">
        <w:t xml:space="preserve"> </w:t>
      </w:r>
      <w:r>
        <w:t xml:space="preserve">is </w:t>
      </w:r>
      <w:r w:rsidR="00C57B5E" w:rsidRPr="00C57B5E">
        <w:t xml:space="preserve">a seminar, with small teams of students </w:t>
      </w:r>
      <w:r>
        <w:t xml:space="preserve">often </w:t>
      </w:r>
      <w:r w:rsidR="00C57B5E" w:rsidRPr="00C57B5E">
        <w:t xml:space="preserve">leading </w:t>
      </w:r>
      <w:r>
        <w:t xml:space="preserve">class </w:t>
      </w:r>
      <w:r w:rsidR="00C57B5E" w:rsidRPr="00C57B5E">
        <w:t xml:space="preserve">discussions.  Through this format, </w:t>
      </w:r>
      <w:r w:rsidR="00C57B5E" w:rsidRPr="00C57B5E">
        <w:rPr>
          <w:u w:val="single"/>
        </w:rPr>
        <w:t xml:space="preserve">students are expected to take responsibility for </w:t>
      </w:r>
      <w:r w:rsidR="00F869D9">
        <w:rPr>
          <w:u w:val="single"/>
        </w:rPr>
        <w:t xml:space="preserve">their own </w:t>
      </w:r>
      <w:r w:rsidR="00C57B5E" w:rsidRPr="00C57B5E">
        <w:rPr>
          <w:u w:val="single"/>
        </w:rPr>
        <w:t>learning and to exercise leadership</w:t>
      </w:r>
      <w:r w:rsidR="00C57B5E" w:rsidRPr="00C57B5E">
        <w:t>.</w:t>
      </w:r>
      <w:r w:rsidR="009342E4">
        <w:t xml:space="preserve"> This also means that every student should be prepared to speak during every class; if you are not presenting</w:t>
      </w:r>
      <w:r w:rsidR="00F869D9">
        <w:t>,</w:t>
      </w:r>
      <w:r w:rsidR="009342E4">
        <w:t xml:space="preserve"> be prepared to answer questions about the readings or </w:t>
      </w:r>
      <w:r w:rsidR="009342E4">
        <w:lastRenderedPageBreak/>
        <w:t>perhaps to pose well-informed questions about them.</w:t>
      </w:r>
      <w:r w:rsidR="00C57B5E" w:rsidRPr="00C57B5E">
        <w:t xml:space="preserve">  The class also utilizes an aggressive online learning environment.</w:t>
      </w:r>
      <w:r>
        <w:t xml:space="preserve"> Finally</w:t>
      </w:r>
      <w:r w:rsidR="009342E4">
        <w:t xml:space="preserve">, please note that while some </w:t>
      </w:r>
      <w:r w:rsidR="00F869D9">
        <w:t xml:space="preserve">weeks </w:t>
      </w:r>
      <w:r w:rsidR="009342E4">
        <w:t xml:space="preserve">might have a bit more reading, other </w:t>
      </w:r>
      <w:r w:rsidR="00F869D9">
        <w:t xml:space="preserve">weeks </w:t>
      </w:r>
      <w:r w:rsidR="009342E4">
        <w:t xml:space="preserve">have </w:t>
      </w:r>
      <w:r w:rsidR="009342E4" w:rsidRPr="00F869D9">
        <w:t xml:space="preserve">no </w:t>
      </w:r>
      <w:r w:rsidR="00F869D9" w:rsidRPr="00F869D9">
        <w:t xml:space="preserve">assigned </w:t>
      </w:r>
      <w:r w:rsidR="009342E4" w:rsidRPr="00F869D9">
        <w:t>readings</w:t>
      </w:r>
      <w:r w:rsidR="009342E4">
        <w:t xml:space="preserve"> </w:t>
      </w:r>
      <w:r w:rsidR="00220D90">
        <w:t xml:space="preserve">at all </w:t>
      </w:r>
      <w:r w:rsidR="009342E4">
        <w:t>in order to allow you to focus on your research.</w:t>
      </w:r>
      <w:r w:rsidR="00717B47">
        <w:t xml:space="preserve"> Budget your time </w:t>
      </w:r>
      <w:r>
        <w:t>well</w:t>
      </w:r>
      <w:r w:rsidR="00717B47">
        <w:t xml:space="preserve"> and </w:t>
      </w:r>
      <w:r w:rsidRPr="00F869D9">
        <w:rPr>
          <w:u w:val="single"/>
        </w:rPr>
        <w:t xml:space="preserve">do </w:t>
      </w:r>
      <w:r w:rsidR="00717B47" w:rsidRPr="00F869D9">
        <w:rPr>
          <w:u w:val="single"/>
        </w:rPr>
        <w:t>not fall behind</w:t>
      </w:r>
      <w:r w:rsidR="00717B47">
        <w:t>.</w:t>
      </w:r>
    </w:p>
    <w:p w:rsidR="003575C0" w:rsidRDefault="003575C0" w:rsidP="00017BD2">
      <w:pPr>
        <w:pStyle w:val="NoSpacing"/>
      </w:pPr>
    </w:p>
    <w:p w:rsidR="00024CF5" w:rsidRPr="00024CF5" w:rsidRDefault="00024CF5" w:rsidP="00024CF5">
      <w:pPr>
        <w:pStyle w:val="NoSpacing"/>
        <w:rPr>
          <w:b/>
        </w:rPr>
      </w:pPr>
      <w:r w:rsidRPr="00024CF5">
        <w:rPr>
          <w:b/>
        </w:rPr>
        <w:t>The following required texts are available at the bookstore:</w:t>
      </w:r>
    </w:p>
    <w:p w:rsidR="00655870" w:rsidRDefault="00024CF5" w:rsidP="00024CF5">
      <w:pPr>
        <w:pStyle w:val="NoSpacing"/>
        <w:numPr>
          <w:ilvl w:val="0"/>
          <w:numId w:val="12"/>
        </w:numPr>
      </w:pPr>
      <w:r w:rsidRPr="00F9042D">
        <w:t xml:space="preserve">Reno, William. 2011. </w:t>
      </w:r>
      <w:r w:rsidRPr="00F9042D">
        <w:rPr>
          <w:i/>
        </w:rPr>
        <w:t>Warfare in Independent Africa</w:t>
      </w:r>
      <w:r w:rsidRPr="00F9042D">
        <w:t>. Cambridge: Cambridge University Press.</w:t>
      </w:r>
    </w:p>
    <w:p w:rsidR="00655870" w:rsidRDefault="00655870" w:rsidP="00C85D40">
      <w:pPr>
        <w:pStyle w:val="NoSpacing"/>
        <w:numPr>
          <w:ilvl w:val="0"/>
          <w:numId w:val="12"/>
        </w:numPr>
      </w:pPr>
      <w:proofErr w:type="spellStart"/>
      <w:r>
        <w:t>Pérouse</w:t>
      </w:r>
      <w:proofErr w:type="spellEnd"/>
      <w:r>
        <w:t xml:space="preserve"> d</w:t>
      </w:r>
      <w:r w:rsidR="00C85D40">
        <w:t xml:space="preserve">e </w:t>
      </w:r>
      <w:proofErr w:type="spellStart"/>
      <w:r w:rsidR="00C85D40">
        <w:t>Montclos</w:t>
      </w:r>
      <w:proofErr w:type="spellEnd"/>
      <w:r w:rsidR="00C85D40">
        <w:t>, Marc-Antoine, ed</w:t>
      </w:r>
      <w:r>
        <w:t>.</w:t>
      </w:r>
      <w:r w:rsidRPr="00E13E12">
        <w:t xml:space="preserve"> </w:t>
      </w:r>
      <w:r w:rsidR="00C85D40">
        <w:t xml:space="preserve">2014. </w:t>
      </w:r>
      <w:r w:rsidR="00024CF5" w:rsidRPr="00655870">
        <w:rPr>
          <w:i/>
        </w:rPr>
        <w:t>Boko Haram: Islamism, Politics, Security, and the State in Nigeria</w:t>
      </w:r>
      <w:r>
        <w:t xml:space="preserve">. </w:t>
      </w:r>
      <w:r w:rsidR="00C85D40" w:rsidRPr="00C85D40">
        <w:t>Ibadan: French Institute for Research in Africa.</w:t>
      </w:r>
    </w:p>
    <w:p w:rsidR="00024CF5" w:rsidRPr="009670DE" w:rsidRDefault="00655870" w:rsidP="00024CF5">
      <w:pPr>
        <w:pStyle w:val="NoSpacing"/>
        <w:numPr>
          <w:ilvl w:val="0"/>
          <w:numId w:val="12"/>
        </w:numPr>
      </w:pPr>
      <w:r>
        <w:t>Kuperman, Alan. 2015.</w:t>
      </w:r>
      <w:r w:rsidR="00024CF5">
        <w:t xml:space="preserve"> </w:t>
      </w:r>
      <w:r w:rsidR="00024CF5" w:rsidRPr="00655870">
        <w:rPr>
          <w:i/>
        </w:rPr>
        <w:t xml:space="preserve">Constitutions and Conflict Management in Africa: Preventing Civil War </w:t>
      </w:r>
      <w:r>
        <w:rPr>
          <w:i/>
        </w:rPr>
        <w:t>t</w:t>
      </w:r>
      <w:r w:rsidR="00024CF5" w:rsidRPr="00655870">
        <w:rPr>
          <w:i/>
        </w:rPr>
        <w:t>hrough Institutional Design</w:t>
      </w:r>
      <w:r>
        <w:rPr>
          <w:i/>
        </w:rPr>
        <w:t>.</w:t>
      </w:r>
      <w:r w:rsidR="00024CF5" w:rsidRPr="009670DE">
        <w:t xml:space="preserve"> </w:t>
      </w:r>
      <w:r w:rsidR="00C85D40">
        <w:t>Philadelphia: University of Pennsylvania Press.</w:t>
      </w:r>
    </w:p>
    <w:p w:rsidR="001E7B7E" w:rsidRDefault="001E7B7E" w:rsidP="001E7B7E">
      <w:pPr>
        <w:pStyle w:val="NoSpacing"/>
      </w:pPr>
    </w:p>
    <w:p w:rsidR="001E7B7E" w:rsidRPr="001E7B7E" w:rsidRDefault="001E7B7E" w:rsidP="001E7B7E">
      <w:pPr>
        <w:pStyle w:val="NoSpacing"/>
        <w:rPr>
          <w:b/>
        </w:rPr>
      </w:pPr>
      <w:r w:rsidRPr="001E7B7E">
        <w:rPr>
          <w:b/>
        </w:rPr>
        <w:t>Recommended books:</w:t>
      </w:r>
    </w:p>
    <w:p w:rsidR="00655870" w:rsidRDefault="00AB2EE2" w:rsidP="00024CF5">
      <w:pPr>
        <w:pStyle w:val="NoSpacing"/>
        <w:numPr>
          <w:ilvl w:val="0"/>
          <w:numId w:val="13"/>
        </w:numPr>
      </w:pPr>
      <w:proofErr w:type="spellStart"/>
      <w:r>
        <w:t>Negri</w:t>
      </w:r>
      <w:proofErr w:type="spellEnd"/>
      <w:r>
        <w:t xml:space="preserve">, Antonio. 2009. </w:t>
      </w:r>
      <w:r w:rsidR="001E7B7E" w:rsidRPr="00C90F92">
        <w:rPr>
          <w:i/>
        </w:rPr>
        <w:t>Insurgencies: Constituent Power and the Modern State</w:t>
      </w:r>
      <w:r>
        <w:t xml:space="preserve">. </w:t>
      </w:r>
      <w:r w:rsidR="0045445B">
        <w:t>Minneapolis: University of Minnesota Press.</w:t>
      </w:r>
    </w:p>
    <w:p w:rsidR="00655870" w:rsidRDefault="001E7B7E" w:rsidP="000D77EF">
      <w:pPr>
        <w:pStyle w:val="NoSpacing"/>
        <w:numPr>
          <w:ilvl w:val="0"/>
          <w:numId w:val="13"/>
        </w:numPr>
      </w:pPr>
      <w:r>
        <w:t xml:space="preserve">Williams, Paul. </w:t>
      </w:r>
      <w:r w:rsidR="00655870">
        <w:t xml:space="preserve">2011. </w:t>
      </w:r>
      <w:r w:rsidRPr="00655870">
        <w:rPr>
          <w:i/>
        </w:rPr>
        <w:t>Conflict in Africa</w:t>
      </w:r>
      <w:r w:rsidR="0045445B">
        <w:rPr>
          <w:i/>
        </w:rPr>
        <w:t xml:space="preserve">. </w:t>
      </w:r>
      <w:r w:rsidR="0045445B">
        <w:t>Cambridge: Polity Press.</w:t>
      </w:r>
    </w:p>
    <w:p w:rsidR="00655870" w:rsidRDefault="000D77EF" w:rsidP="00024CF5">
      <w:pPr>
        <w:pStyle w:val="NoSpacing"/>
        <w:numPr>
          <w:ilvl w:val="0"/>
          <w:numId w:val="13"/>
        </w:numPr>
      </w:pPr>
      <w:r>
        <w:t xml:space="preserve">Fanon, Franz. 1963. </w:t>
      </w:r>
      <w:r w:rsidRPr="00655870">
        <w:rPr>
          <w:i/>
        </w:rPr>
        <w:t xml:space="preserve">The Wretched of the Earth. </w:t>
      </w:r>
      <w:r>
        <w:t>New York: Grove Press.</w:t>
      </w:r>
    </w:p>
    <w:p w:rsidR="001E7B7E" w:rsidRDefault="0045445B" w:rsidP="00024CF5">
      <w:pPr>
        <w:pStyle w:val="NoSpacing"/>
        <w:numPr>
          <w:ilvl w:val="0"/>
          <w:numId w:val="13"/>
        </w:numPr>
      </w:pPr>
      <w:proofErr w:type="spellStart"/>
      <w:r>
        <w:t>Com</w:t>
      </w:r>
      <w:r w:rsidR="00AB2EE2">
        <w:t>ol</w:t>
      </w:r>
      <w:r>
        <w:t>l</w:t>
      </w:r>
      <w:r w:rsidR="00AB2EE2">
        <w:t>i</w:t>
      </w:r>
      <w:proofErr w:type="spellEnd"/>
      <w:r w:rsidR="00AB2EE2">
        <w:t>, Virginia</w:t>
      </w:r>
      <w:r>
        <w:t xml:space="preserve">. 2015. </w:t>
      </w:r>
      <w:r>
        <w:rPr>
          <w:i/>
        </w:rPr>
        <w:t>Boko Haram: Nigeria’s Islamist Insurgency.</w:t>
      </w:r>
      <w:r>
        <w:t xml:space="preserve"> London: Hurst &amp; Co.</w:t>
      </w:r>
    </w:p>
    <w:p w:rsidR="000D77EF" w:rsidRDefault="000D77EF" w:rsidP="00024CF5">
      <w:pPr>
        <w:pStyle w:val="NoSpacing"/>
      </w:pPr>
    </w:p>
    <w:p w:rsidR="009E2047" w:rsidRPr="009E2047" w:rsidRDefault="00E3211A" w:rsidP="00F222C2">
      <w:pPr>
        <w:pStyle w:val="NoSpacing"/>
        <w:jc w:val="both"/>
        <w:rPr>
          <w:b/>
        </w:rPr>
      </w:pPr>
      <w:r>
        <w:rPr>
          <w:b/>
        </w:rPr>
        <w:t>ASSIGNMENTS</w:t>
      </w:r>
    </w:p>
    <w:p w:rsidR="004E238F" w:rsidRPr="004E238F" w:rsidRDefault="004E238F" w:rsidP="00F222C2">
      <w:pPr>
        <w:pStyle w:val="NoSpacing"/>
        <w:numPr>
          <w:ilvl w:val="0"/>
          <w:numId w:val="16"/>
        </w:numPr>
        <w:jc w:val="both"/>
      </w:pPr>
      <w:r w:rsidRPr="000A0176">
        <w:rPr>
          <w:b/>
        </w:rPr>
        <w:t>Two memos</w:t>
      </w:r>
      <w:r>
        <w:t xml:space="preserve"> </w:t>
      </w:r>
      <w:r w:rsidRPr="004E238F">
        <w:t xml:space="preserve">on the readings for </w:t>
      </w:r>
      <w:r>
        <w:t>two class meetings of your choice</w:t>
      </w:r>
      <w:r w:rsidRPr="004E238F">
        <w:t xml:space="preserve">. </w:t>
      </w:r>
      <w:r>
        <w:t xml:space="preserve">Each memo should be about three </w:t>
      </w:r>
      <w:r w:rsidR="00032AD7">
        <w:t>single-</w:t>
      </w:r>
      <w:r>
        <w:t>spaced</w:t>
      </w:r>
      <w:r w:rsidRPr="004E238F">
        <w:t xml:space="preserve"> pages in length, not including the works cited page. </w:t>
      </w:r>
      <w:r>
        <w:t xml:space="preserve">A good </w:t>
      </w:r>
      <w:r w:rsidR="004958F9">
        <w:t>memo</w:t>
      </w:r>
      <w:r>
        <w:t xml:space="preserve"> will </w:t>
      </w:r>
      <w:r w:rsidRPr="004E238F">
        <w:t xml:space="preserve">(1) </w:t>
      </w:r>
      <w:r>
        <w:t xml:space="preserve">succinctly summarize the key claims; (2) explain how the readings relate to each other and </w:t>
      </w:r>
      <w:r w:rsidR="00151B1A">
        <w:t xml:space="preserve">link them </w:t>
      </w:r>
      <w:r>
        <w:t xml:space="preserve">to any </w:t>
      </w:r>
      <w:r w:rsidR="00151B1A">
        <w:t xml:space="preserve">other </w:t>
      </w:r>
      <w:r>
        <w:t>relevant broader literatures</w:t>
      </w:r>
      <w:r w:rsidR="00151B1A">
        <w:t>, (3</w:t>
      </w:r>
      <w:r w:rsidRPr="004E238F">
        <w:t xml:space="preserve">) outline </w:t>
      </w:r>
      <w:r w:rsidR="00151B1A">
        <w:t>and critically assess the author’s empirical (or if appropriate, theoretical) claims, and (4</w:t>
      </w:r>
      <w:r w:rsidRPr="004E238F">
        <w:t xml:space="preserve">) </w:t>
      </w:r>
      <w:r w:rsidR="00151B1A">
        <w:t>briefly discuss the implications and importance of the research</w:t>
      </w:r>
      <w:r w:rsidRPr="004E238F">
        <w:t xml:space="preserve">. </w:t>
      </w:r>
      <w:r w:rsidR="00B4278A">
        <w:t>You are encouraged to you headings</w:t>
      </w:r>
      <w:r w:rsidR="00181FD5">
        <w:t xml:space="preserve"> for each of the above sections</w:t>
      </w:r>
      <w:r w:rsidR="00B4278A">
        <w:t xml:space="preserve"> and you may use bullet points. A good bullet point does not simply rephrase key sentences from the reading – it aggregates and analyzes information. </w:t>
      </w:r>
      <w:r w:rsidR="00181FD5">
        <w:t xml:space="preserve">This is hard to do well and it takes time. </w:t>
      </w:r>
      <w:r w:rsidR="00B4278A">
        <w:t xml:space="preserve">Strive for a good balance between parsimony and important details. </w:t>
      </w:r>
      <w:r w:rsidR="00151B1A">
        <w:t xml:space="preserve">Be prepared to lead class discussion </w:t>
      </w:r>
      <w:r w:rsidRPr="004E238F">
        <w:t xml:space="preserve">in collaboration with the other students writing on that topic, </w:t>
      </w:r>
      <w:r w:rsidR="00B4278A">
        <w:t xml:space="preserve">referencing </w:t>
      </w:r>
      <w:r w:rsidRPr="004E238F">
        <w:t xml:space="preserve">themes, debates, and major concepts covered in the week’s readings. </w:t>
      </w:r>
      <w:r w:rsidR="00151B1A">
        <w:t xml:space="preserve">Students </w:t>
      </w:r>
      <w:r w:rsidR="00151B1A" w:rsidRPr="000A0176">
        <w:rPr>
          <w:i/>
        </w:rPr>
        <w:t>not</w:t>
      </w:r>
      <w:r w:rsidR="00151B1A">
        <w:t xml:space="preserve"> submitting a memo are expected to post a few, well-informed questions for class discussion on the blog.</w:t>
      </w:r>
      <w:r>
        <w:t xml:space="preserve"> (</w:t>
      </w:r>
      <w:r w:rsidR="00151B1A">
        <w:t>E</w:t>
      </w:r>
      <w:r>
        <w:t xml:space="preserve">ach memo is </w:t>
      </w:r>
      <w:r w:rsidR="00151B1A">
        <w:t xml:space="preserve">worth </w:t>
      </w:r>
      <w:r>
        <w:t>1</w:t>
      </w:r>
      <w:r w:rsidRPr="004E238F">
        <w:t>0% of grade</w:t>
      </w:r>
      <w:r w:rsidR="000A0176">
        <w:t xml:space="preserve"> and </w:t>
      </w:r>
      <w:r w:rsidR="00032AD7">
        <w:t xml:space="preserve">should be </w:t>
      </w:r>
      <w:r w:rsidR="00032AD7" w:rsidRPr="00032AD7">
        <w:rPr>
          <w:u w:val="single"/>
        </w:rPr>
        <w:t xml:space="preserve">uploaded to Blackboard </w:t>
      </w:r>
      <w:r w:rsidR="000A0176" w:rsidRPr="00032AD7">
        <w:rPr>
          <w:u w:val="single"/>
        </w:rPr>
        <w:t xml:space="preserve">the night </w:t>
      </w:r>
      <w:r w:rsidR="000A0176" w:rsidRPr="00032AD7">
        <w:rPr>
          <w:i/>
          <w:u w:val="single"/>
        </w:rPr>
        <w:t>before</w:t>
      </w:r>
      <w:r w:rsidR="000A0176" w:rsidRPr="00032AD7">
        <w:rPr>
          <w:u w:val="single"/>
        </w:rPr>
        <w:t xml:space="preserve"> class</w:t>
      </w:r>
      <w:r w:rsidRPr="004E238F">
        <w:t xml:space="preserve">.)  </w:t>
      </w:r>
    </w:p>
    <w:p w:rsidR="004E238F" w:rsidRPr="004E238F" w:rsidRDefault="006E6E44" w:rsidP="00F222C2">
      <w:pPr>
        <w:pStyle w:val="NoSpacing"/>
        <w:numPr>
          <w:ilvl w:val="0"/>
          <w:numId w:val="16"/>
        </w:numPr>
        <w:jc w:val="both"/>
      </w:pPr>
      <w:r>
        <w:rPr>
          <w:b/>
        </w:rPr>
        <w:t xml:space="preserve">Essay </w:t>
      </w:r>
      <w:r w:rsidR="000A0176">
        <w:t xml:space="preserve">of </w:t>
      </w:r>
      <w:r w:rsidR="004E238F" w:rsidRPr="004E238F">
        <w:t xml:space="preserve">about </w:t>
      </w:r>
      <w:r w:rsidR="003837C2">
        <w:t>7</w:t>
      </w:r>
      <w:r w:rsidR="004E238F" w:rsidRPr="004E238F">
        <w:t>-</w:t>
      </w:r>
      <w:r w:rsidR="00032AD7">
        <w:t>10</w:t>
      </w:r>
      <w:r w:rsidR="000A0176">
        <w:t xml:space="preserve"> pages discussing </w:t>
      </w:r>
      <w:r w:rsidR="00032AD7">
        <w:t xml:space="preserve">African </w:t>
      </w:r>
      <w:r>
        <w:t xml:space="preserve">rebellion and </w:t>
      </w:r>
      <w:r w:rsidR="00032AD7">
        <w:t xml:space="preserve">contemporary </w:t>
      </w:r>
      <w:r>
        <w:t xml:space="preserve">representation. </w:t>
      </w:r>
      <w:r w:rsidR="00032AD7">
        <w:t>You will be graded primarily on your command of the course readings but you are welcome to do some additional research. The strongest essays will formulate a clear research question, integrate and analyze relevant</w:t>
      </w:r>
      <w:r w:rsidR="00F869D9">
        <w:t xml:space="preserve"> material</w:t>
      </w:r>
      <w:r w:rsidR="00032AD7">
        <w:t xml:space="preserve">, and conclude by </w:t>
      </w:r>
      <w:r w:rsidR="00F869D9" w:rsidRPr="00F869D9">
        <w:rPr>
          <w:i/>
        </w:rPr>
        <w:t>developing</w:t>
      </w:r>
      <w:r w:rsidR="00F869D9">
        <w:t xml:space="preserve"> one or </w:t>
      </w:r>
      <w:r w:rsidR="00032AD7">
        <w:t>two ideas for future research</w:t>
      </w:r>
      <w:r w:rsidR="004E238F" w:rsidRPr="004E238F">
        <w:t xml:space="preserve">.  </w:t>
      </w:r>
      <w:r w:rsidR="0044104D">
        <w:t xml:space="preserve">If you choose, you may further develop one of those ideas for your Capstone project. </w:t>
      </w:r>
      <w:r w:rsidR="000A0176">
        <w:t xml:space="preserve">Hardcopy </w:t>
      </w:r>
      <w:r w:rsidR="000A0176" w:rsidRPr="000A0176">
        <w:rPr>
          <w:u w:val="single"/>
        </w:rPr>
        <w:t>due in class on February 29</w:t>
      </w:r>
      <w:r w:rsidR="000A0176">
        <w:t>.</w:t>
      </w:r>
      <w:r w:rsidR="004E238F" w:rsidRPr="004E238F">
        <w:t xml:space="preserve"> (</w:t>
      </w:r>
      <w:r w:rsidR="008A7D0E">
        <w:t>20</w:t>
      </w:r>
      <w:r w:rsidR="004E238F" w:rsidRPr="004E238F">
        <w:t>% of grade.)</w:t>
      </w:r>
    </w:p>
    <w:p w:rsidR="004E238F" w:rsidRPr="004E238F" w:rsidRDefault="004E238F" w:rsidP="00F222C2">
      <w:pPr>
        <w:pStyle w:val="NoSpacing"/>
        <w:numPr>
          <w:ilvl w:val="0"/>
          <w:numId w:val="16"/>
        </w:numPr>
        <w:jc w:val="both"/>
      </w:pPr>
      <w:r w:rsidRPr="00734FAC">
        <w:rPr>
          <w:b/>
        </w:rPr>
        <w:t>Class participation</w:t>
      </w:r>
      <w:r w:rsidRPr="004E238F">
        <w:t xml:space="preserve">.  For each class meeting with assigned readings, formulate two or three discussion questions and post them as a comment on our class blog.  You </w:t>
      </w:r>
      <w:r w:rsidRPr="004E238F">
        <w:rPr>
          <w:u w:val="single"/>
        </w:rPr>
        <w:t>do not</w:t>
      </w:r>
      <w:r w:rsidRPr="004E238F">
        <w:t xml:space="preserve"> need to post discussion questions the week that you write </w:t>
      </w:r>
      <w:r w:rsidR="00734FAC">
        <w:t>a memo</w:t>
      </w:r>
      <w:r w:rsidRPr="004E238F">
        <w:t xml:space="preserve"> </w:t>
      </w:r>
      <w:r w:rsidR="00734FAC">
        <w:t>(10% of grade</w:t>
      </w:r>
      <w:r w:rsidRPr="004E238F">
        <w:t>)</w:t>
      </w:r>
      <w:r w:rsidR="00734FAC">
        <w:t>.</w:t>
      </w:r>
    </w:p>
    <w:p w:rsidR="009A7A03" w:rsidRDefault="0044104D" w:rsidP="00F222C2">
      <w:pPr>
        <w:pStyle w:val="NoSpacing"/>
        <w:numPr>
          <w:ilvl w:val="0"/>
          <w:numId w:val="16"/>
        </w:numPr>
        <w:jc w:val="both"/>
      </w:pPr>
      <w:r w:rsidRPr="00734FAC">
        <w:rPr>
          <w:b/>
        </w:rPr>
        <w:t xml:space="preserve">Capstone </w:t>
      </w:r>
      <w:r w:rsidR="009A7A03">
        <w:rPr>
          <w:b/>
        </w:rPr>
        <w:t>project</w:t>
      </w:r>
      <w:r w:rsidR="004E238F" w:rsidRPr="004E238F">
        <w:t xml:space="preserve"> </w:t>
      </w:r>
      <w:r w:rsidR="00032AD7">
        <w:t xml:space="preserve">on </w:t>
      </w:r>
      <w:r w:rsidR="00B4278A">
        <w:t xml:space="preserve">a </w:t>
      </w:r>
      <w:r w:rsidR="00EB7A67">
        <w:t xml:space="preserve">topic of your choosing. </w:t>
      </w:r>
      <w:r w:rsidR="004958F9">
        <w:t>There are two options:</w:t>
      </w:r>
    </w:p>
    <w:p w:rsidR="009A7A03" w:rsidRDefault="009A7A03" w:rsidP="00F222C2">
      <w:pPr>
        <w:pStyle w:val="NoSpacing"/>
        <w:ind w:left="1080"/>
        <w:jc w:val="both"/>
      </w:pPr>
      <w:r>
        <w:rPr>
          <w:b/>
        </w:rPr>
        <w:lastRenderedPageBreak/>
        <w:t xml:space="preserve">(A) </w:t>
      </w:r>
      <w:r w:rsidR="004958F9">
        <w:rPr>
          <w:b/>
        </w:rPr>
        <w:t>R</w:t>
      </w:r>
      <w:r w:rsidRPr="009A7A03">
        <w:rPr>
          <w:b/>
        </w:rPr>
        <w:t>esearch paper</w:t>
      </w:r>
      <w:r w:rsidR="004958F9">
        <w:rPr>
          <w:b/>
        </w:rPr>
        <w:t xml:space="preserve"> </w:t>
      </w:r>
      <w:r>
        <w:t>– A strong paper</w:t>
      </w:r>
      <w:r w:rsidR="004E238F" w:rsidRPr="004E238F">
        <w:t xml:space="preserve"> will </w:t>
      </w:r>
      <w:r w:rsidR="00EB7A67">
        <w:t xml:space="preserve">formulate and justify a clear research question, state a thesis, summarize relevant academic research in a distinct literature review section that </w:t>
      </w:r>
      <w:r w:rsidR="00EB7A67" w:rsidRPr="00EB7A67">
        <w:rPr>
          <w:i/>
        </w:rPr>
        <w:t>includes appropriate</w:t>
      </w:r>
      <w:r w:rsidR="00EB7A67">
        <w:t xml:space="preserve"> </w:t>
      </w:r>
      <w:r w:rsidR="004E238F" w:rsidRPr="004E238F">
        <w:rPr>
          <w:i/>
        </w:rPr>
        <w:t>readings</w:t>
      </w:r>
      <w:r w:rsidR="004958F9">
        <w:rPr>
          <w:i/>
        </w:rPr>
        <w:t xml:space="preserve"> from the syllabus</w:t>
      </w:r>
      <w:r w:rsidR="004E238F" w:rsidRPr="004E238F">
        <w:t xml:space="preserve">, </w:t>
      </w:r>
      <w:r w:rsidR="00EB7A67">
        <w:t xml:space="preserve">and analyze evidence that </w:t>
      </w:r>
      <w:r>
        <w:t xml:space="preserve">supports or challenges your thesis. Ideally, you should </w:t>
      </w:r>
      <w:r w:rsidR="004E238F" w:rsidRPr="004E238F">
        <w:t xml:space="preserve">demonstrate some </w:t>
      </w:r>
      <w:r>
        <w:t xml:space="preserve">familiarity </w:t>
      </w:r>
      <w:r w:rsidR="004E238F" w:rsidRPr="004E238F">
        <w:t xml:space="preserve">with primary sources. </w:t>
      </w:r>
      <w:r>
        <w:t xml:space="preserve">The conclusion </w:t>
      </w:r>
      <w:r w:rsidR="00F869D9">
        <w:t xml:space="preserve">should discuss </w:t>
      </w:r>
      <w:r w:rsidR="002554DD">
        <w:t xml:space="preserve">the implications for future research and if appropriate, policy. </w:t>
      </w:r>
      <w:r w:rsidR="0044104D">
        <w:t xml:space="preserve">Students working on similar topics are encouraged to coordinate with each other and may present their work as complementary presentations during the final class. </w:t>
      </w:r>
    </w:p>
    <w:p w:rsidR="009A7A03" w:rsidRDefault="009A7A03" w:rsidP="00F222C2">
      <w:pPr>
        <w:pStyle w:val="NoSpacing"/>
        <w:ind w:left="1080"/>
        <w:jc w:val="both"/>
      </w:pPr>
      <w:r>
        <w:rPr>
          <w:b/>
        </w:rPr>
        <w:t xml:space="preserve">(B) </w:t>
      </w:r>
      <w:r w:rsidR="004958F9">
        <w:rPr>
          <w:b/>
        </w:rPr>
        <w:t xml:space="preserve">Creative </w:t>
      </w:r>
      <w:r w:rsidRPr="009A7A03">
        <w:rPr>
          <w:b/>
        </w:rPr>
        <w:t>project</w:t>
      </w:r>
      <w:r>
        <w:t xml:space="preserve"> – </w:t>
      </w:r>
      <w:r w:rsidR="002B6FA6">
        <w:t xml:space="preserve">You may do </w:t>
      </w:r>
      <w:r>
        <w:t xml:space="preserve">a creative project instead of a research paper, </w:t>
      </w:r>
      <w:r w:rsidR="004958F9">
        <w:t xml:space="preserve">but </w:t>
      </w:r>
      <w:r>
        <w:t>please be sure to discuss idea</w:t>
      </w:r>
      <w:r w:rsidR="004958F9">
        <w:t>s</w:t>
      </w:r>
      <w:r>
        <w:t xml:space="preserve"> with the professor </w:t>
      </w:r>
      <w:r w:rsidRPr="004958F9">
        <w:rPr>
          <w:i/>
        </w:rPr>
        <w:t>before</w:t>
      </w:r>
      <w:r>
        <w:t xml:space="preserve"> the Blackboard post on the topic is due. </w:t>
      </w:r>
      <w:r w:rsidR="00AF22EB">
        <w:t xml:space="preserve">It will be important for you to combine intellectual and creative components. </w:t>
      </w:r>
      <w:r w:rsidR="002B6FA6">
        <w:t>If you would like to do a team project, please make sure you establish a clear division of labor and describe your specific responsibilities to the professor because you will be graded individually.</w:t>
      </w:r>
    </w:p>
    <w:p w:rsidR="009A7A03" w:rsidRDefault="009A7A03" w:rsidP="00F222C2">
      <w:pPr>
        <w:pStyle w:val="NoSpacing"/>
        <w:ind w:left="1080"/>
        <w:jc w:val="both"/>
      </w:pPr>
    </w:p>
    <w:p w:rsidR="004E238F" w:rsidRPr="004E238F" w:rsidRDefault="009A7A03" w:rsidP="00F222C2">
      <w:pPr>
        <w:pStyle w:val="NoSpacing"/>
        <w:ind w:firstLine="720"/>
        <w:jc w:val="both"/>
      </w:pPr>
      <w:r>
        <w:t>Regardless of the option you choose, t</w:t>
      </w:r>
      <w:r w:rsidR="004E238F" w:rsidRPr="004E238F">
        <w:t xml:space="preserve">here are four components to this assignment: </w:t>
      </w:r>
    </w:p>
    <w:p w:rsidR="004E238F" w:rsidRPr="004E238F" w:rsidRDefault="004E238F" w:rsidP="00F222C2">
      <w:pPr>
        <w:pStyle w:val="NoSpacing"/>
        <w:jc w:val="both"/>
      </w:pPr>
    </w:p>
    <w:p w:rsidR="004E238F" w:rsidRPr="004E238F" w:rsidRDefault="00734FAC" w:rsidP="00F222C2">
      <w:pPr>
        <w:pStyle w:val="NoSpacing"/>
        <w:numPr>
          <w:ilvl w:val="1"/>
          <w:numId w:val="16"/>
        </w:numPr>
        <w:jc w:val="both"/>
      </w:pPr>
      <w:r>
        <w:rPr>
          <w:b/>
        </w:rPr>
        <w:t xml:space="preserve">Capstone </w:t>
      </w:r>
      <w:r w:rsidR="004E238F" w:rsidRPr="004E238F">
        <w:rPr>
          <w:b/>
        </w:rPr>
        <w:t>topic</w:t>
      </w:r>
      <w:r>
        <w:rPr>
          <w:b/>
        </w:rPr>
        <w:t xml:space="preserve"> and research strategy </w:t>
      </w:r>
      <w:r w:rsidR="004E238F" w:rsidRPr="004E238F">
        <w:t>–</w:t>
      </w:r>
      <w:r>
        <w:t xml:space="preserve"> post your topic on Blackboard </w:t>
      </w:r>
      <w:r w:rsidR="004E238F" w:rsidRPr="004E238F">
        <w:t>no later than</w:t>
      </w:r>
      <w:r w:rsidR="009A2C24">
        <w:t xml:space="preserve"> </w:t>
      </w:r>
      <w:r w:rsidR="009A2C24">
        <w:rPr>
          <w:u w:val="single"/>
        </w:rPr>
        <w:t>March 16</w:t>
      </w:r>
      <w:r w:rsidRPr="00734FAC">
        <w:t xml:space="preserve">. Briefly describe </w:t>
      </w:r>
      <w:r>
        <w:t>(in about 300-400 words) your capstone topic and outline about three specific steps you plan to take to research it. This could for example list sources you plan to consult, organizing them into two competing schools of thought.</w:t>
      </w:r>
      <w:r w:rsidR="004E238F" w:rsidRPr="004E238F">
        <w:t xml:space="preserve">  </w:t>
      </w:r>
      <w:r>
        <w:t xml:space="preserve">A good research question is framed in a way that justifies its importance and delimits its scope. </w:t>
      </w:r>
      <w:r w:rsidR="004E238F" w:rsidRPr="004E238F">
        <w:t>DO NOT WAIT UNTIL THE LAST MINUTE TO PICK A TOPIC.</w:t>
      </w:r>
    </w:p>
    <w:p w:rsidR="004E238F" w:rsidRPr="004E238F" w:rsidRDefault="00734FAC" w:rsidP="00F222C2">
      <w:pPr>
        <w:pStyle w:val="NoSpacing"/>
        <w:numPr>
          <w:ilvl w:val="1"/>
          <w:numId w:val="16"/>
        </w:numPr>
        <w:jc w:val="both"/>
      </w:pPr>
      <w:r>
        <w:rPr>
          <w:b/>
        </w:rPr>
        <w:t>L</w:t>
      </w:r>
      <w:r w:rsidR="004E238F" w:rsidRPr="004E238F">
        <w:rPr>
          <w:b/>
        </w:rPr>
        <w:t>iterature review</w:t>
      </w:r>
      <w:r w:rsidR="009A7A03">
        <w:rPr>
          <w:b/>
        </w:rPr>
        <w:t xml:space="preserve"> </w:t>
      </w:r>
      <w:r w:rsidR="004E238F" w:rsidRPr="004E238F">
        <w:t xml:space="preserve">–Please read the “lit review tips” on my web page under “student resources,” especially if you are having trouble getting started. </w:t>
      </w:r>
      <w:r>
        <w:t xml:space="preserve">Upload to Blackboard before class on </w:t>
      </w:r>
      <w:r>
        <w:rPr>
          <w:u w:val="single"/>
        </w:rPr>
        <w:t>March 28</w:t>
      </w:r>
      <w:r w:rsidR="009A7A03">
        <w:t>. Even if you do project Option B,</w:t>
      </w:r>
      <w:r>
        <w:t xml:space="preserve"> </w:t>
      </w:r>
      <w:r w:rsidR="009A7A03">
        <w:t xml:space="preserve">I would still expect you to discuss research motivating the project, and probably outline a rough draft of what it will look like </w:t>
      </w:r>
      <w:r w:rsidR="004E238F" w:rsidRPr="004E238F">
        <w:t>(</w:t>
      </w:r>
      <w:r>
        <w:t>20</w:t>
      </w:r>
      <w:r w:rsidR="004E238F" w:rsidRPr="004E238F">
        <w:t xml:space="preserve">% of grade.)  </w:t>
      </w:r>
    </w:p>
    <w:p w:rsidR="004E238F" w:rsidRPr="004E238F" w:rsidRDefault="004E238F" w:rsidP="00F222C2">
      <w:pPr>
        <w:pStyle w:val="NoSpacing"/>
        <w:numPr>
          <w:ilvl w:val="1"/>
          <w:numId w:val="16"/>
        </w:numPr>
        <w:jc w:val="both"/>
      </w:pPr>
      <w:r w:rsidRPr="004E238F">
        <w:rPr>
          <w:b/>
        </w:rPr>
        <w:t>Final presentation</w:t>
      </w:r>
      <w:r w:rsidRPr="004E238F">
        <w:t xml:space="preserve"> – on the date as specified on the syllabus below. You will be evaluated based on the organization and clarity of your presentation, the quality of your </w:t>
      </w:r>
      <w:r w:rsidR="00E67AC4">
        <w:t>research</w:t>
      </w:r>
      <w:r w:rsidRPr="004E238F">
        <w:t xml:space="preserve">, and </w:t>
      </w:r>
      <w:r w:rsidR="00E67AC4">
        <w:t>the originality of your analysis</w:t>
      </w:r>
      <w:r w:rsidRPr="004E238F">
        <w:t>.</w:t>
      </w:r>
      <w:r w:rsidR="00E67AC4">
        <w:t xml:space="preserve"> </w:t>
      </w:r>
    </w:p>
    <w:p w:rsidR="004E238F" w:rsidRPr="004E238F" w:rsidRDefault="009A2C24" w:rsidP="00F222C2">
      <w:pPr>
        <w:pStyle w:val="NoSpacing"/>
        <w:numPr>
          <w:ilvl w:val="1"/>
          <w:numId w:val="16"/>
        </w:numPr>
        <w:jc w:val="both"/>
      </w:pPr>
      <w:r>
        <w:rPr>
          <w:b/>
        </w:rPr>
        <w:t>Capstone</w:t>
      </w:r>
      <w:r w:rsidR="009A7A03">
        <w:rPr>
          <w:b/>
        </w:rPr>
        <w:t xml:space="preserve"> project/paper </w:t>
      </w:r>
      <w:r w:rsidR="004E238F" w:rsidRPr="004E238F">
        <w:t>–</w:t>
      </w:r>
      <w:r w:rsidR="009A7A03">
        <w:t xml:space="preserve"> </w:t>
      </w:r>
      <w:r w:rsidR="004E238F" w:rsidRPr="004E238F">
        <w:t>due on the scheduled f</w:t>
      </w:r>
      <w:r w:rsidR="009A7A03">
        <w:t xml:space="preserve">inal exam date and should be 20-30 </w:t>
      </w:r>
      <w:r w:rsidR="004E238F" w:rsidRPr="004E238F">
        <w:t xml:space="preserve">pages long, plus bibliography. </w:t>
      </w:r>
      <w:r w:rsidR="008A7D0E">
        <w:t>(30</w:t>
      </w:r>
      <w:r w:rsidR="004E238F" w:rsidRPr="004E238F">
        <w:t>% of grade.)</w:t>
      </w:r>
    </w:p>
    <w:p w:rsidR="009E2047" w:rsidRDefault="009E2047" w:rsidP="00F222C2">
      <w:pPr>
        <w:pStyle w:val="NoSpacing"/>
        <w:jc w:val="both"/>
      </w:pPr>
    </w:p>
    <w:p w:rsidR="009E2047" w:rsidRDefault="00024CF5" w:rsidP="009E2047">
      <w:pPr>
        <w:pStyle w:val="NoSpacing"/>
        <w:jc w:val="both"/>
      </w:pPr>
      <w:r w:rsidRPr="00024CF5">
        <w:t xml:space="preserve">Papers are graded on the following scale: 100 to 94 is an A, 93 to 90 is an A-; 89 to 87 is a B+, 86 to 83 is a B, 82 to 80 is a B-, etc.  If you anticipate missing an assignment deadline due to a medical or other emergency, please notify the instructor before the due date. Late papers will be penalized.  All papers must follow a standard formatting style such as Chicago, APSA or MLA.  </w:t>
      </w:r>
      <w:r w:rsidR="00D45573">
        <w:t xml:space="preserve">I strongly encourage you to consult my </w:t>
      </w:r>
      <w:r w:rsidRPr="00024CF5">
        <w:t>website for</w:t>
      </w:r>
      <w:r w:rsidR="009E2047">
        <w:t xml:space="preserve"> additional information; you can also find tips for taking notes and writing a literature review: </w:t>
      </w:r>
      <w:hyperlink r:id="rId6" w:history="1">
        <w:r w:rsidR="009E2047" w:rsidRPr="00C008D2">
          <w:rPr>
            <w:rStyle w:val="Hyperlink"/>
          </w:rPr>
          <w:t>http://carllevan.com/teaching/student-resources/</w:t>
        </w:r>
      </w:hyperlink>
      <w:r w:rsidR="009E2047">
        <w:t xml:space="preserve"> </w:t>
      </w:r>
    </w:p>
    <w:p w:rsidR="00AB2EE2" w:rsidRDefault="00AB2EE2" w:rsidP="009E2047">
      <w:pPr>
        <w:pStyle w:val="NoSpacing"/>
        <w:jc w:val="both"/>
      </w:pPr>
    </w:p>
    <w:p w:rsidR="00024CF5" w:rsidRPr="00024CF5" w:rsidRDefault="00024CF5" w:rsidP="009E2047">
      <w:pPr>
        <w:pStyle w:val="NoSpacing"/>
        <w:jc w:val="both"/>
      </w:pPr>
      <w:r w:rsidRPr="00024CF5">
        <w:rPr>
          <w:bCs/>
        </w:rPr>
        <w:t xml:space="preserve">The University’s Academic Integrity Code will be strictly enforced.  </w:t>
      </w:r>
      <w:proofErr w:type="gramStart"/>
      <w:r w:rsidRPr="00024CF5">
        <w:rPr>
          <w:bCs/>
        </w:rPr>
        <w:t xml:space="preserve">For information see: </w:t>
      </w:r>
      <w:hyperlink r:id="rId7" w:history="1">
        <w:r w:rsidRPr="00024CF5">
          <w:rPr>
            <w:rStyle w:val="Hyperlink"/>
            <w:bCs/>
          </w:rPr>
          <w:t>http://www.american.edu/academics/integrity/code.cfm</w:t>
        </w:r>
      </w:hyperlink>
      <w:r w:rsidRPr="00024CF5">
        <w:t>.</w:t>
      </w:r>
      <w:proofErr w:type="gramEnd"/>
      <w:r w:rsidRPr="00024CF5">
        <w:t xml:space="preserve"> </w:t>
      </w:r>
      <w:r w:rsidRPr="00024CF5">
        <w:rPr>
          <w:i/>
        </w:rPr>
        <w:t>Do not</w:t>
      </w:r>
      <w:r w:rsidRPr="00024CF5">
        <w:t xml:space="preserve"> </w:t>
      </w:r>
      <w:r w:rsidRPr="00024CF5">
        <w:rPr>
          <w:i/>
        </w:rPr>
        <w:t>browse, email, text, etc. during class!</w:t>
      </w:r>
      <w:r w:rsidRPr="00024CF5">
        <w:t xml:space="preserve">  Not only is this rude, a fair amount of scientific research (summarized on my web page) reports that we cannot multi-task as well as we think we can.</w:t>
      </w:r>
    </w:p>
    <w:p w:rsidR="00E3211A" w:rsidRDefault="00E3211A" w:rsidP="00E3211A">
      <w:pPr>
        <w:pStyle w:val="NoSpacing"/>
      </w:pPr>
    </w:p>
    <w:p w:rsidR="00E3211A" w:rsidRDefault="00E3211A" w:rsidP="00B22F63">
      <w:pPr>
        <w:pStyle w:val="NoSpacing"/>
        <w:jc w:val="both"/>
      </w:pPr>
      <w:r>
        <w:lastRenderedPageBreak/>
        <w:t xml:space="preserve">This semester I also plan to experiment with making myself available </w:t>
      </w:r>
      <w:r w:rsidR="00174B76">
        <w:t xml:space="preserve">for short periods on </w:t>
      </w:r>
      <w:r w:rsidRPr="00E3211A">
        <w:rPr>
          <w:b/>
        </w:rPr>
        <w:t>Google hangout</w:t>
      </w:r>
      <w:r>
        <w:t xml:space="preserve"> for consultation and conversation. Please </w:t>
      </w:r>
      <w:r w:rsidR="00174B76">
        <w:t xml:space="preserve">DO </w:t>
      </w:r>
      <w:r>
        <w:t xml:space="preserve">NOT send any course correspondence to my gmail account: </w:t>
      </w:r>
      <w:r w:rsidRPr="00E3211A">
        <w:t>acarllevan@gmail.com</w:t>
      </w:r>
      <w:r>
        <w:t xml:space="preserve">. </w:t>
      </w:r>
    </w:p>
    <w:p w:rsidR="006177B7" w:rsidRPr="00F05DD6" w:rsidRDefault="006177B7" w:rsidP="006177B7">
      <w:pPr>
        <w:pStyle w:val="NoSpacing"/>
      </w:pPr>
    </w:p>
    <w:p w:rsidR="006177B7" w:rsidRPr="00F21C4F" w:rsidRDefault="005D4C5A" w:rsidP="006177B7">
      <w:pPr>
        <w:pStyle w:val="NoSpacing"/>
        <w:numPr>
          <w:ilvl w:val="0"/>
          <w:numId w:val="1"/>
        </w:numPr>
        <w:rPr>
          <w:b/>
        </w:rPr>
      </w:pPr>
      <w:r>
        <w:rPr>
          <w:b/>
        </w:rPr>
        <w:t xml:space="preserve">Rights, Wrongs, and Rebellions </w:t>
      </w:r>
      <w:r w:rsidR="00F21C4F" w:rsidRPr="00F21C4F">
        <w:rPr>
          <w:b/>
        </w:rPr>
        <w:t>(January 11)</w:t>
      </w:r>
    </w:p>
    <w:p w:rsidR="006177B7" w:rsidRDefault="006177B7" w:rsidP="006177B7">
      <w:pPr>
        <w:pStyle w:val="NoSpacing"/>
      </w:pPr>
      <w:r>
        <w:t>Reno, Chapter 1, “Evolving Warfare”</w:t>
      </w:r>
    </w:p>
    <w:p w:rsidR="006177B7" w:rsidRDefault="006177B7" w:rsidP="006177B7">
      <w:pPr>
        <w:pStyle w:val="NoSpacing"/>
      </w:pPr>
      <w:r>
        <w:t>Reno, Chapter 3, “Majority Rule Rebels”</w:t>
      </w:r>
      <w:r w:rsidR="00AC3A07">
        <w:t xml:space="preserve"> (you can skim section on Namibia)</w:t>
      </w:r>
    </w:p>
    <w:p w:rsidR="00ED1277" w:rsidRPr="00ED1277" w:rsidRDefault="00ED1277" w:rsidP="00ED1277">
      <w:pPr>
        <w:pStyle w:val="NoSpacing"/>
      </w:pPr>
      <w:r w:rsidRPr="00ED1277">
        <w:t>Mandela, Nelson, Address to the United Nations Security Council, July 15, 1992.</w:t>
      </w:r>
    </w:p>
    <w:p w:rsidR="00ED1277" w:rsidRPr="00ED1277" w:rsidRDefault="00714922" w:rsidP="00ED1277">
      <w:pPr>
        <w:pStyle w:val="NoSpacing"/>
        <w:ind w:firstLine="360"/>
      </w:pPr>
      <w:hyperlink r:id="rId8" w:history="1">
        <w:r w:rsidR="00ED1277" w:rsidRPr="00ED1277">
          <w:rPr>
            <w:rStyle w:val="Hyperlink"/>
          </w:rPr>
          <w:t>http://www.mandela.gov.za/mandela_speeches/1992/920715_unsc.htm</w:t>
        </w:r>
      </w:hyperlink>
    </w:p>
    <w:p w:rsidR="00191016" w:rsidRDefault="00191016" w:rsidP="00ED1277">
      <w:pPr>
        <w:pStyle w:val="NoSpacing"/>
        <w:rPr>
          <w:b/>
        </w:rPr>
      </w:pPr>
    </w:p>
    <w:p w:rsidR="003B4892" w:rsidRPr="003B4892" w:rsidRDefault="003B4892" w:rsidP="00ED1277">
      <w:pPr>
        <w:pStyle w:val="NoSpacing"/>
        <w:rPr>
          <w:sz w:val="20"/>
          <w:szCs w:val="20"/>
        </w:rPr>
      </w:pPr>
      <w:r w:rsidRPr="003B4892">
        <w:rPr>
          <w:sz w:val="20"/>
          <w:szCs w:val="20"/>
          <w:u w:val="single"/>
        </w:rPr>
        <w:t>Recommended</w:t>
      </w:r>
      <w:r w:rsidRPr="003B4892">
        <w:rPr>
          <w:sz w:val="20"/>
          <w:szCs w:val="20"/>
        </w:rPr>
        <w:t>:</w:t>
      </w:r>
    </w:p>
    <w:p w:rsidR="003B4892" w:rsidRDefault="003B4892" w:rsidP="003B4892">
      <w:pPr>
        <w:pStyle w:val="NoSpacing"/>
        <w:rPr>
          <w:i/>
          <w:sz w:val="20"/>
          <w:szCs w:val="20"/>
        </w:rPr>
      </w:pPr>
      <w:r w:rsidRPr="003B4892">
        <w:rPr>
          <w:sz w:val="20"/>
          <w:szCs w:val="20"/>
        </w:rPr>
        <w:t xml:space="preserve">Berger, Iris. 2014. “African Women’s Movements in the Twentieth Century: A Hidden History,” </w:t>
      </w:r>
      <w:r w:rsidRPr="003B4892">
        <w:rPr>
          <w:i/>
          <w:sz w:val="20"/>
          <w:szCs w:val="20"/>
        </w:rPr>
        <w:t xml:space="preserve">African Studies </w:t>
      </w:r>
    </w:p>
    <w:p w:rsidR="003B4892" w:rsidRPr="003B4892" w:rsidRDefault="003B4892" w:rsidP="003B4892">
      <w:pPr>
        <w:pStyle w:val="NoSpacing"/>
        <w:ind w:firstLine="720"/>
        <w:rPr>
          <w:sz w:val="20"/>
          <w:szCs w:val="20"/>
        </w:rPr>
      </w:pPr>
      <w:r w:rsidRPr="003B4892">
        <w:rPr>
          <w:i/>
          <w:sz w:val="20"/>
          <w:szCs w:val="20"/>
        </w:rPr>
        <w:t xml:space="preserve">Review </w:t>
      </w:r>
      <w:r w:rsidRPr="003B4892">
        <w:rPr>
          <w:sz w:val="20"/>
          <w:szCs w:val="20"/>
        </w:rPr>
        <w:t>54, 3 (December), 1-19.</w:t>
      </w:r>
    </w:p>
    <w:p w:rsidR="003B4892" w:rsidRDefault="003B4892" w:rsidP="00ED1277">
      <w:pPr>
        <w:pStyle w:val="NoSpacing"/>
        <w:rPr>
          <w:b/>
        </w:rPr>
      </w:pPr>
    </w:p>
    <w:p w:rsidR="00F21C4F" w:rsidRDefault="00F21C4F" w:rsidP="00ED1277">
      <w:pPr>
        <w:pStyle w:val="NoSpacing"/>
        <w:rPr>
          <w:b/>
        </w:rPr>
      </w:pPr>
      <w:r>
        <w:rPr>
          <w:b/>
        </w:rPr>
        <w:tab/>
        <w:t>NO CLASS, MLK (January 18)</w:t>
      </w:r>
    </w:p>
    <w:p w:rsidR="00F21C4F" w:rsidRDefault="00F21C4F" w:rsidP="00ED1277">
      <w:pPr>
        <w:pStyle w:val="NoSpacing"/>
        <w:rPr>
          <w:b/>
        </w:rPr>
      </w:pPr>
    </w:p>
    <w:p w:rsidR="00B9049B" w:rsidRPr="00953721" w:rsidRDefault="005F69C3" w:rsidP="00953721">
      <w:pPr>
        <w:pStyle w:val="NoSpacing"/>
        <w:numPr>
          <w:ilvl w:val="0"/>
          <w:numId w:val="1"/>
        </w:numPr>
        <w:rPr>
          <w:b/>
        </w:rPr>
      </w:pPr>
      <w:r>
        <w:rPr>
          <w:b/>
        </w:rPr>
        <w:t>Rural Rebels, Rational Rebels?</w:t>
      </w:r>
      <w:r w:rsidR="00F21C4F">
        <w:rPr>
          <w:b/>
        </w:rPr>
        <w:t xml:space="preserve"> (January 25) </w:t>
      </w:r>
    </w:p>
    <w:p w:rsidR="00B9049B" w:rsidRDefault="00B9049B" w:rsidP="00B9049B">
      <w:pPr>
        <w:pStyle w:val="NoSpacing"/>
      </w:pPr>
      <w:r>
        <w:t>* Elkins, Caroline. Chapter 1, “</w:t>
      </w:r>
      <w:proofErr w:type="spellStart"/>
      <w:r>
        <w:t>Pax</w:t>
      </w:r>
      <w:proofErr w:type="spellEnd"/>
      <w:r>
        <w:t xml:space="preserve"> Britannica,” in Imperial Reckoning: the Untold Story of </w:t>
      </w:r>
    </w:p>
    <w:p w:rsidR="005F69C3" w:rsidRDefault="00B9049B" w:rsidP="00B9049B">
      <w:pPr>
        <w:pStyle w:val="NoSpacing"/>
      </w:pPr>
      <w:r>
        <w:tab/>
      </w:r>
      <w:proofErr w:type="gramStart"/>
      <w:r>
        <w:t>Britain’s Gulag in Kenya.</w:t>
      </w:r>
      <w:proofErr w:type="gramEnd"/>
      <w:r>
        <w:t xml:space="preserve"> New York: Holt (2005), 4-30.</w:t>
      </w:r>
    </w:p>
    <w:p w:rsidR="00B9049B" w:rsidRDefault="005F69C3" w:rsidP="008663E4">
      <w:pPr>
        <w:pStyle w:val="NoSpacing"/>
      </w:pPr>
      <w:r>
        <w:t xml:space="preserve">* </w:t>
      </w:r>
      <w:r w:rsidR="00024CF5" w:rsidRPr="00024CF5">
        <w:t xml:space="preserve">Throup, D.W. 1985. “The Origins of Mau </w:t>
      </w:r>
      <w:proofErr w:type="spellStart"/>
      <w:r w:rsidR="00024CF5" w:rsidRPr="00024CF5">
        <w:t>Mau</w:t>
      </w:r>
      <w:proofErr w:type="spellEnd"/>
      <w:r w:rsidR="00024CF5" w:rsidRPr="00024CF5">
        <w:t xml:space="preserve">,” </w:t>
      </w:r>
      <w:r w:rsidR="00024CF5" w:rsidRPr="00024CF5">
        <w:rPr>
          <w:i/>
        </w:rPr>
        <w:t>African Affairs</w:t>
      </w:r>
      <w:r w:rsidR="00024CF5" w:rsidRPr="00024CF5">
        <w:t xml:space="preserve"> 84 (July 1985): 399-433.</w:t>
      </w:r>
      <w:r w:rsidR="00024CF5">
        <w:t xml:space="preserve"> </w:t>
      </w:r>
    </w:p>
    <w:p w:rsidR="004958F9" w:rsidRDefault="005F69C3" w:rsidP="004958F9">
      <w:pPr>
        <w:pStyle w:val="NoSpacing"/>
      </w:pPr>
      <w:r>
        <w:t xml:space="preserve">* </w:t>
      </w:r>
      <w:r w:rsidR="00953721">
        <w:t xml:space="preserve">Bates, Robert. </w:t>
      </w:r>
      <w:r w:rsidR="004958F9">
        <w:t xml:space="preserve">1983. </w:t>
      </w:r>
      <w:r w:rsidR="00953721">
        <w:t xml:space="preserve">“The Commercialization and the Rise of Rural Political Protest,” in </w:t>
      </w:r>
    </w:p>
    <w:p w:rsidR="00AC1018" w:rsidRPr="004958F9" w:rsidRDefault="00953721" w:rsidP="004958F9">
      <w:pPr>
        <w:pStyle w:val="NoSpacing"/>
        <w:ind w:firstLine="720"/>
      </w:pPr>
      <w:r>
        <w:rPr>
          <w:i/>
        </w:rPr>
        <w:t>Essays on the Political Economy of Rural Africa, 92-103.</w:t>
      </w:r>
      <w:r w:rsidR="004958F9">
        <w:rPr>
          <w:i/>
        </w:rPr>
        <w:t xml:space="preserve"> </w:t>
      </w:r>
      <w:proofErr w:type="gramStart"/>
      <w:r w:rsidR="004958F9">
        <w:t>Cambridge University Press.</w:t>
      </w:r>
      <w:proofErr w:type="gramEnd"/>
    </w:p>
    <w:p w:rsidR="009F4052" w:rsidRDefault="009F4052" w:rsidP="00953721">
      <w:pPr>
        <w:pStyle w:val="NoSpacing"/>
      </w:pPr>
    </w:p>
    <w:p w:rsidR="009F4052" w:rsidRPr="00A9798A" w:rsidRDefault="009F4052" w:rsidP="00953721">
      <w:pPr>
        <w:pStyle w:val="NoSpacing"/>
        <w:rPr>
          <w:sz w:val="20"/>
          <w:szCs w:val="20"/>
        </w:rPr>
      </w:pPr>
      <w:r w:rsidRPr="00A9798A">
        <w:rPr>
          <w:sz w:val="20"/>
          <w:szCs w:val="20"/>
          <w:u w:val="single"/>
        </w:rPr>
        <w:t>Recommended</w:t>
      </w:r>
      <w:r w:rsidRPr="00A9798A">
        <w:rPr>
          <w:sz w:val="20"/>
          <w:szCs w:val="20"/>
        </w:rPr>
        <w:t>:</w:t>
      </w:r>
    </w:p>
    <w:p w:rsidR="005F69C3" w:rsidRDefault="009F4052" w:rsidP="005F69C3">
      <w:pPr>
        <w:pStyle w:val="NoSpacing"/>
        <w:rPr>
          <w:sz w:val="20"/>
          <w:szCs w:val="20"/>
        </w:rPr>
      </w:pPr>
      <w:r w:rsidRPr="00A9798A">
        <w:rPr>
          <w:sz w:val="20"/>
          <w:szCs w:val="20"/>
        </w:rPr>
        <w:t xml:space="preserve">Maathai, </w:t>
      </w:r>
      <w:proofErr w:type="spellStart"/>
      <w:r w:rsidRPr="00A9798A">
        <w:rPr>
          <w:sz w:val="20"/>
          <w:szCs w:val="20"/>
        </w:rPr>
        <w:t>Wangari</w:t>
      </w:r>
      <w:proofErr w:type="spellEnd"/>
      <w:r w:rsidRPr="00A9798A">
        <w:rPr>
          <w:sz w:val="20"/>
          <w:szCs w:val="20"/>
        </w:rPr>
        <w:t xml:space="preserve"> Chapter 3, “Education and the State of Emergency” in </w:t>
      </w:r>
      <w:r w:rsidRPr="00A9798A">
        <w:rPr>
          <w:i/>
          <w:sz w:val="20"/>
          <w:szCs w:val="20"/>
        </w:rPr>
        <w:t>Unbowed: A Memoir</w:t>
      </w:r>
      <w:r w:rsidRPr="00A9798A">
        <w:rPr>
          <w:sz w:val="20"/>
          <w:szCs w:val="20"/>
        </w:rPr>
        <w:t xml:space="preserve">.  New York: </w:t>
      </w:r>
      <w:r w:rsidR="005F69C3">
        <w:rPr>
          <w:sz w:val="20"/>
          <w:szCs w:val="20"/>
        </w:rPr>
        <w:t xml:space="preserve">Anchor </w:t>
      </w:r>
    </w:p>
    <w:p w:rsidR="005F69C3" w:rsidRDefault="009F4052" w:rsidP="005F69C3">
      <w:pPr>
        <w:pStyle w:val="NoSpacing"/>
        <w:ind w:firstLine="720"/>
      </w:pPr>
      <w:proofErr w:type="gramStart"/>
      <w:r w:rsidRPr="00A9798A">
        <w:rPr>
          <w:sz w:val="20"/>
          <w:szCs w:val="20"/>
        </w:rPr>
        <w:t>Books (2006), 53 – 72.</w:t>
      </w:r>
      <w:proofErr w:type="gramEnd"/>
      <w:r w:rsidR="005F69C3" w:rsidRPr="005F69C3">
        <w:t xml:space="preserve"> </w:t>
      </w:r>
    </w:p>
    <w:p w:rsidR="005F69C3" w:rsidRDefault="005F69C3" w:rsidP="005F69C3">
      <w:pPr>
        <w:pStyle w:val="NoSpacing"/>
        <w:rPr>
          <w:sz w:val="20"/>
          <w:szCs w:val="20"/>
        </w:rPr>
      </w:pPr>
      <w:r w:rsidRPr="005F69C3">
        <w:rPr>
          <w:sz w:val="20"/>
          <w:szCs w:val="20"/>
        </w:rPr>
        <w:t>Reno, Chapter 2, “Anti-Colonial Rebels”</w:t>
      </w:r>
    </w:p>
    <w:p w:rsidR="00B261E4" w:rsidRDefault="00B261E4" w:rsidP="00B261E4">
      <w:pPr>
        <w:pStyle w:val="NoSpacing"/>
        <w:rPr>
          <w:sz w:val="20"/>
          <w:szCs w:val="20"/>
        </w:rPr>
      </w:pPr>
      <w:r w:rsidRPr="00B261E4">
        <w:rPr>
          <w:sz w:val="20"/>
          <w:szCs w:val="20"/>
        </w:rPr>
        <w:t xml:space="preserve">Scott, James C. 1976. </w:t>
      </w:r>
      <w:r w:rsidRPr="00B261E4">
        <w:rPr>
          <w:i/>
          <w:sz w:val="20"/>
          <w:szCs w:val="20"/>
        </w:rPr>
        <w:t>The Moral Economy of the Peasant: Rebellion and Subsistence in Southeast Asia</w:t>
      </w:r>
      <w:r w:rsidRPr="00B261E4">
        <w:rPr>
          <w:sz w:val="20"/>
          <w:szCs w:val="20"/>
        </w:rPr>
        <w:t xml:space="preserve">. New Haven </w:t>
      </w:r>
    </w:p>
    <w:p w:rsidR="00B261E4" w:rsidRPr="00B261E4" w:rsidRDefault="00B261E4" w:rsidP="00B261E4">
      <w:pPr>
        <w:pStyle w:val="NoSpacing"/>
        <w:ind w:firstLine="720"/>
        <w:rPr>
          <w:i/>
          <w:sz w:val="20"/>
          <w:szCs w:val="20"/>
        </w:rPr>
      </w:pPr>
      <w:proofErr w:type="gramStart"/>
      <w:r w:rsidRPr="00B261E4">
        <w:rPr>
          <w:sz w:val="20"/>
          <w:szCs w:val="20"/>
        </w:rPr>
        <w:t>and</w:t>
      </w:r>
      <w:proofErr w:type="gramEnd"/>
      <w:r w:rsidRPr="00B261E4">
        <w:rPr>
          <w:sz w:val="20"/>
          <w:szCs w:val="20"/>
        </w:rPr>
        <w:t xml:space="preserve"> London: Yale University Press.</w:t>
      </w:r>
    </w:p>
    <w:p w:rsidR="006177B7" w:rsidRDefault="006177B7" w:rsidP="006177B7">
      <w:pPr>
        <w:pStyle w:val="NoSpacing"/>
      </w:pPr>
    </w:p>
    <w:p w:rsidR="002C29B8" w:rsidRPr="002C29B8" w:rsidRDefault="00F727B8" w:rsidP="006177B7">
      <w:pPr>
        <w:pStyle w:val="NoSpacing"/>
        <w:numPr>
          <w:ilvl w:val="0"/>
          <w:numId w:val="1"/>
        </w:numPr>
        <w:rPr>
          <w:b/>
        </w:rPr>
      </w:pPr>
      <w:r>
        <w:rPr>
          <w:b/>
        </w:rPr>
        <w:t xml:space="preserve">Political Representation and </w:t>
      </w:r>
      <w:r w:rsidR="00F21C4F">
        <w:rPr>
          <w:b/>
        </w:rPr>
        <w:t>Social Cleavages</w:t>
      </w:r>
      <w:r w:rsidR="00391A35">
        <w:rPr>
          <w:b/>
        </w:rPr>
        <w:t xml:space="preserve"> </w:t>
      </w:r>
      <w:r w:rsidR="00F21C4F">
        <w:rPr>
          <w:b/>
        </w:rPr>
        <w:t>(February 1)</w:t>
      </w:r>
    </w:p>
    <w:p w:rsidR="009067C9" w:rsidRDefault="00ED1277" w:rsidP="00ED1277">
      <w:pPr>
        <w:pStyle w:val="NoSpacing"/>
      </w:pPr>
      <w:r>
        <w:t xml:space="preserve">* </w:t>
      </w:r>
      <w:r w:rsidRPr="002C29B8">
        <w:t xml:space="preserve">Lijphart, </w:t>
      </w:r>
      <w:proofErr w:type="spellStart"/>
      <w:r w:rsidRPr="002C29B8">
        <w:t>Ar</w:t>
      </w:r>
      <w:r>
        <w:t>end</w:t>
      </w:r>
      <w:proofErr w:type="spellEnd"/>
      <w:r>
        <w:t>. 2004. “</w:t>
      </w:r>
      <w:r w:rsidRPr="002C29B8">
        <w:t>Const</w:t>
      </w:r>
      <w:r>
        <w:t>itutions for Divided Societies”</w:t>
      </w:r>
      <w:r w:rsidRPr="002C29B8">
        <w:t xml:space="preserve"> </w:t>
      </w:r>
      <w:r w:rsidRPr="00A43A50">
        <w:rPr>
          <w:i/>
        </w:rPr>
        <w:t>Journal of Democracy</w:t>
      </w:r>
      <w:r w:rsidRPr="002C29B8">
        <w:t xml:space="preserve"> 15 (2):</w:t>
      </w:r>
      <w:r w:rsidR="009067C9">
        <w:t xml:space="preserve"> </w:t>
      </w:r>
    </w:p>
    <w:p w:rsidR="00ED1277" w:rsidRDefault="00ED1277" w:rsidP="009067C9">
      <w:pPr>
        <w:pStyle w:val="NoSpacing"/>
        <w:ind w:firstLine="720"/>
      </w:pPr>
      <w:proofErr w:type="gramStart"/>
      <w:r w:rsidRPr="002C29B8">
        <w:t>96-109.</w:t>
      </w:r>
      <w:proofErr w:type="gramEnd"/>
    </w:p>
    <w:p w:rsidR="006177B7" w:rsidRDefault="006177B7" w:rsidP="006177B7">
      <w:pPr>
        <w:pStyle w:val="NoSpacing"/>
      </w:pPr>
      <w:r>
        <w:t>Kuperman, Chapter 1, “Designing Institutions to Reduce Domestic Conflict”</w:t>
      </w:r>
    </w:p>
    <w:p w:rsidR="006177B7" w:rsidRDefault="006177B7" w:rsidP="006177B7">
      <w:pPr>
        <w:pStyle w:val="NoSpacing"/>
      </w:pPr>
      <w:r>
        <w:t>* LeVan, A. Carl. 2011. “</w:t>
      </w:r>
      <w:r w:rsidRPr="006177B7">
        <w:t xml:space="preserve">Power Sharing and Inclusive Politics in Africa's Uncertain </w:t>
      </w:r>
    </w:p>
    <w:p w:rsidR="006177B7" w:rsidRDefault="006177B7" w:rsidP="006177B7">
      <w:pPr>
        <w:pStyle w:val="NoSpacing"/>
        <w:ind w:left="720"/>
      </w:pPr>
      <w:r w:rsidRPr="006177B7">
        <w:t>Demo</w:t>
      </w:r>
      <w:r>
        <w:t>cracies,”</w:t>
      </w:r>
      <w:r w:rsidRPr="006177B7">
        <w:t xml:space="preserve"> </w:t>
      </w:r>
      <w:r w:rsidRPr="006177B7">
        <w:rPr>
          <w:i/>
        </w:rPr>
        <w:t>Governance: A Journal of Policy, Administration, and Institutions</w:t>
      </w:r>
      <w:r w:rsidRPr="006177B7">
        <w:t xml:space="preserve"> 24 (1):31-53.</w:t>
      </w:r>
    </w:p>
    <w:p w:rsidR="00981017" w:rsidRDefault="00981017" w:rsidP="00981017">
      <w:pPr>
        <w:pStyle w:val="NoSpacing"/>
      </w:pPr>
    </w:p>
    <w:p w:rsidR="00290876" w:rsidRPr="002C29B8" w:rsidRDefault="00CA5E23" w:rsidP="00290876">
      <w:pPr>
        <w:pStyle w:val="NoSpacing"/>
        <w:numPr>
          <w:ilvl w:val="0"/>
          <w:numId w:val="1"/>
        </w:numPr>
        <w:rPr>
          <w:b/>
        </w:rPr>
      </w:pPr>
      <w:r>
        <w:rPr>
          <w:b/>
        </w:rPr>
        <w:t xml:space="preserve">Warlords in the Great Lakes and </w:t>
      </w:r>
      <w:r w:rsidR="002C29B8">
        <w:rPr>
          <w:b/>
        </w:rPr>
        <w:t xml:space="preserve">Beyond </w:t>
      </w:r>
      <w:r w:rsidR="00981017">
        <w:rPr>
          <w:b/>
        </w:rPr>
        <w:t>(</w:t>
      </w:r>
      <w:r w:rsidR="00F21C4F">
        <w:rPr>
          <w:b/>
        </w:rPr>
        <w:t>February 8</w:t>
      </w:r>
      <w:r w:rsidR="00981017">
        <w:rPr>
          <w:b/>
        </w:rPr>
        <w:t>)</w:t>
      </w:r>
    </w:p>
    <w:p w:rsidR="00B261E4" w:rsidRPr="00B261E4" w:rsidRDefault="005D458C" w:rsidP="005D458C">
      <w:pPr>
        <w:pStyle w:val="NoSpacing"/>
        <w:rPr>
          <w:i/>
        </w:rPr>
      </w:pPr>
      <w:r>
        <w:t xml:space="preserve">* Meredith, Martin. </w:t>
      </w:r>
      <w:proofErr w:type="gramStart"/>
      <w:r w:rsidRPr="00D92A3B">
        <w:t>Chapter 26, “Black Hawk Down</w:t>
      </w:r>
      <w:r>
        <w:t>,</w:t>
      </w:r>
      <w:r w:rsidRPr="00D92A3B">
        <w:t>”</w:t>
      </w:r>
      <w:r>
        <w:t xml:space="preserve"> in </w:t>
      </w:r>
      <w:r w:rsidR="00B261E4" w:rsidRPr="00B261E4">
        <w:t>Meredith, Martin.</w:t>
      </w:r>
      <w:proofErr w:type="gramEnd"/>
      <w:r w:rsidR="00B261E4" w:rsidRPr="00B261E4">
        <w:t xml:space="preserve"> 2011. </w:t>
      </w:r>
      <w:r w:rsidR="00B261E4" w:rsidRPr="00B261E4">
        <w:rPr>
          <w:i/>
        </w:rPr>
        <w:t xml:space="preserve">The Fate of </w:t>
      </w:r>
    </w:p>
    <w:p w:rsidR="005D458C" w:rsidRPr="00D92A3B" w:rsidRDefault="00B261E4" w:rsidP="00B261E4">
      <w:pPr>
        <w:pStyle w:val="NoSpacing"/>
        <w:ind w:firstLine="720"/>
      </w:pPr>
      <w:r w:rsidRPr="00B261E4">
        <w:rPr>
          <w:i/>
        </w:rPr>
        <w:t>Africa: a History of Fifty Years of Independence</w:t>
      </w:r>
      <w:r w:rsidRPr="00B261E4">
        <w:t xml:space="preserve">. </w:t>
      </w:r>
      <w:proofErr w:type="gramStart"/>
      <w:r>
        <w:t>(Updated).</w:t>
      </w:r>
      <w:proofErr w:type="gramEnd"/>
      <w:r>
        <w:t xml:space="preserve"> New York</w:t>
      </w:r>
      <w:r w:rsidRPr="00B261E4">
        <w:t>: Public Affairs.</w:t>
      </w:r>
    </w:p>
    <w:p w:rsidR="00981017" w:rsidRDefault="00981017" w:rsidP="00981017">
      <w:pPr>
        <w:pStyle w:val="NoSpacing"/>
      </w:pPr>
      <w:r>
        <w:t xml:space="preserve">Reno, Chapter 4, “Reform Rebels” (skip pages </w:t>
      </w:r>
      <w:r w:rsidR="00CA5E23">
        <w:t>138-44</w:t>
      </w:r>
      <w:r w:rsidR="00CA5E23" w:rsidRPr="00CA5E23">
        <w:t xml:space="preserve"> </w:t>
      </w:r>
      <w:r w:rsidR="00CA5E23">
        <w:t>on TPLF)</w:t>
      </w:r>
    </w:p>
    <w:p w:rsidR="004D3598" w:rsidRDefault="004D3598" w:rsidP="004D3598">
      <w:pPr>
        <w:pStyle w:val="NoSpacing"/>
      </w:pPr>
      <w:r>
        <w:t>Reno Chapter 5, Warlord Rebels</w:t>
      </w:r>
      <w:r w:rsidR="00A92910">
        <w:t xml:space="preserve"> (skip pages 175-87</w:t>
      </w:r>
      <w:r w:rsidR="00981017">
        <w:t xml:space="preserve"> on West Africa</w:t>
      </w:r>
      <w:r w:rsidR="00A92910">
        <w:t>)</w:t>
      </w:r>
    </w:p>
    <w:p w:rsidR="00AB169B" w:rsidRDefault="00AB169B" w:rsidP="00A92910">
      <w:pPr>
        <w:pStyle w:val="NoSpacing"/>
      </w:pPr>
      <w:proofErr w:type="spellStart"/>
      <w:proofErr w:type="gramStart"/>
      <w:r>
        <w:t>Kupferberg</w:t>
      </w:r>
      <w:proofErr w:type="spellEnd"/>
      <w:r>
        <w:t xml:space="preserve">, Karly and </w:t>
      </w:r>
      <w:proofErr w:type="spellStart"/>
      <w:r>
        <w:t>Stafan</w:t>
      </w:r>
      <w:proofErr w:type="spellEnd"/>
      <w:r>
        <w:t xml:space="preserve"> Wolff.</w:t>
      </w:r>
      <w:proofErr w:type="gramEnd"/>
      <w:r>
        <w:t xml:space="preserve"> Chapter </w:t>
      </w:r>
      <w:r w:rsidR="00E22AB1">
        <w:t>5</w:t>
      </w:r>
      <w:r>
        <w:t xml:space="preserve">, “Sudan: ‘Successful’ Constitutional Reform </w:t>
      </w:r>
    </w:p>
    <w:p w:rsidR="00AB169B" w:rsidRDefault="00AB169B" w:rsidP="00AB169B">
      <w:pPr>
        <w:pStyle w:val="NoSpacing"/>
        <w:ind w:firstLine="360"/>
      </w:pPr>
      <w:r>
        <w:t>Spurs Localized Violence,” in Kuperman.</w:t>
      </w:r>
    </w:p>
    <w:p w:rsidR="00AB169B" w:rsidRDefault="00AB169B" w:rsidP="00A92910">
      <w:pPr>
        <w:pStyle w:val="NoSpacing"/>
      </w:pPr>
    </w:p>
    <w:p w:rsidR="002E0B5A" w:rsidRPr="002E0B5A" w:rsidRDefault="002E0B5A" w:rsidP="00A92910">
      <w:pPr>
        <w:pStyle w:val="NoSpacing"/>
        <w:rPr>
          <w:sz w:val="20"/>
          <w:szCs w:val="20"/>
        </w:rPr>
      </w:pPr>
      <w:r w:rsidRPr="002E0B5A">
        <w:rPr>
          <w:sz w:val="20"/>
          <w:szCs w:val="20"/>
          <w:u w:val="single"/>
        </w:rPr>
        <w:t>Recommended</w:t>
      </w:r>
      <w:r w:rsidRPr="002E0B5A">
        <w:rPr>
          <w:sz w:val="20"/>
          <w:szCs w:val="20"/>
        </w:rPr>
        <w:t>:</w:t>
      </w:r>
    </w:p>
    <w:p w:rsidR="000A0176" w:rsidRPr="000A0176" w:rsidRDefault="000A0176" w:rsidP="003B4892">
      <w:pPr>
        <w:pStyle w:val="NoSpacing"/>
        <w:rPr>
          <w:i/>
          <w:sz w:val="20"/>
          <w:szCs w:val="20"/>
        </w:rPr>
      </w:pPr>
      <w:proofErr w:type="spellStart"/>
      <w:r w:rsidRPr="000A0176">
        <w:rPr>
          <w:sz w:val="20"/>
          <w:szCs w:val="20"/>
        </w:rPr>
        <w:t>Autesserre</w:t>
      </w:r>
      <w:proofErr w:type="spellEnd"/>
      <w:r w:rsidRPr="000A0176">
        <w:rPr>
          <w:sz w:val="20"/>
          <w:szCs w:val="20"/>
        </w:rPr>
        <w:t xml:space="preserve">, </w:t>
      </w:r>
      <w:proofErr w:type="spellStart"/>
      <w:r w:rsidRPr="000A0176">
        <w:rPr>
          <w:sz w:val="20"/>
          <w:szCs w:val="20"/>
        </w:rPr>
        <w:t>Severine</w:t>
      </w:r>
      <w:proofErr w:type="spellEnd"/>
      <w:r w:rsidRPr="000A0176">
        <w:rPr>
          <w:sz w:val="20"/>
          <w:szCs w:val="20"/>
        </w:rPr>
        <w:t xml:space="preserve">. 2011. </w:t>
      </w:r>
      <w:r w:rsidRPr="000A0176">
        <w:rPr>
          <w:i/>
          <w:sz w:val="20"/>
          <w:szCs w:val="20"/>
        </w:rPr>
        <w:t xml:space="preserve">The Trouble with the Congo: Local Violence and the Failure of International </w:t>
      </w:r>
    </w:p>
    <w:p w:rsidR="000A0176" w:rsidRDefault="000A0176" w:rsidP="000A0176">
      <w:pPr>
        <w:pStyle w:val="NoSpacing"/>
        <w:ind w:firstLine="720"/>
        <w:rPr>
          <w:sz w:val="20"/>
          <w:szCs w:val="20"/>
        </w:rPr>
      </w:pPr>
      <w:proofErr w:type="gramStart"/>
      <w:r w:rsidRPr="000A0176">
        <w:rPr>
          <w:i/>
          <w:sz w:val="20"/>
          <w:szCs w:val="20"/>
        </w:rPr>
        <w:lastRenderedPageBreak/>
        <w:t>Peacebuilding</w:t>
      </w:r>
      <w:r w:rsidRPr="000A0176">
        <w:rPr>
          <w:sz w:val="20"/>
          <w:szCs w:val="20"/>
        </w:rPr>
        <w:t>.</w:t>
      </w:r>
      <w:proofErr w:type="gramEnd"/>
      <w:r w:rsidRPr="000A0176">
        <w:rPr>
          <w:sz w:val="20"/>
          <w:szCs w:val="20"/>
        </w:rPr>
        <w:t xml:space="preserve"> Cambridge and New York: Cambridge University Press.</w:t>
      </w:r>
    </w:p>
    <w:p w:rsidR="003B4892" w:rsidRDefault="003B4892" w:rsidP="003B4892">
      <w:pPr>
        <w:pStyle w:val="NoSpacing"/>
        <w:rPr>
          <w:sz w:val="20"/>
          <w:szCs w:val="20"/>
        </w:rPr>
      </w:pPr>
      <w:proofErr w:type="spellStart"/>
      <w:proofErr w:type="gramStart"/>
      <w:r w:rsidRPr="003B4892">
        <w:rPr>
          <w:sz w:val="20"/>
          <w:szCs w:val="20"/>
        </w:rPr>
        <w:t>Clunan</w:t>
      </w:r>
      <w:proofErr w:type="spellEnd"/>
      <w:r w:rsidRPr="003B4892">
        <w:rPr>
          <w:sz w:val="20"/>
          <w:szCs w:val="20"/>
        </w:rPr>
        <w:t xml:space="preserve">, Anne L., and Harold A. </w:t>
      </w:r>
      <w:proofErr w:type="spellStart"/>
      <w:r w:rsidRPr="003B4892">
        <w:rPr>
          <w:sz w:val="20"/>
          <w:szCs w:val="20"/>
        </w:rPr>
        <w:t>Trinkunas</w:t>
      </w:r>
      <w:proofErr w:type="spellEnd"/>
      <w:r w:rsidRPr="003B4892">
        <w:rPr>
          <w:sz w:val="20"/>
          <w:szCs w:val="20"/>
        </w:rPr>
        <w:t>.</w:t>
      </w:r>
      <w:proofErr w:type="gramEnd"/>
      <w:r w:rsidRPr="003B4892">
        <w:rPr>
          <w:sz w:val="20"/>
          <w:szCs w:val="20"/>
        </w:rPr>
        <w:t xml:space="preserve"> 2010. Ungoverned </w:t>
      </w:r>
      <w:r>
        <w:rPr>
          <w:sz w:val="20"/>
          <w:szCs w:val="20"/>
        </w:rPr>
        <w:t>Spaces</w:t>
      </w:r>
      <w:r w:rsidRPr="003B4892">
        <w:rPr>
          <w:sz w:val="20"/>
          <w:szCs w:val="20"/>
        </w:rPr>
        <w:t xml:space="preserve">: </w:t>
      </w:r>
      <w:r>
        <w:rPr>
          <w:sz w:val="20"/>
          <w:szCs w:val="20"/>
        </w:rPr>
        <w:t>A</w:t>
      </w:r>
      <w:r w:rsidRPr="003B4892">
        <w:rPr>
          <w:sz w:val="20"/>
          <w:szCs w:val="20"/>
        </w:rPr>
        <w:t xml:space="preserve">lternatives to </w:t>
      </w:r>
      <w:r>
        <w:rPr>
          <w:sz w:val="20"/>
          <w:szCs w:val="20"/>
        </w:rPr>
        <w:t>S</w:t>
      </w:r>
      <w:r w:rsidRPr="003B4892">
        <w:rPr>
          <w:sz w:val="20"/>
          <w:szCs w:val="20"/>
        </w:rPr>
        <w:t xml:space="preserve">tate </w:t>
      </w:r>
      <w:r>
        <w:rPr>
          <w:sz w:val="20"/>
          <w:szCs w:val="20"/>
        </w:rPr>
        <w:t>A</w:t>
      </w:r>
      <w:r w:rsidRPr="003B4892">
        <w:rPr>
          <w:sz w:val="20"/>
          <w:szCs w:val="20"/>
        </w:rPr>
        <w:t xml:space="preserve">uthority in an </w:t>
      </w:r>
      <w:r>
        <w:rPr>
          <w:sz w:val="20"/>
          <w:szCs w:val="20"/>
        </w:rPr>
        <w:t>E</w:t>
      </w:r>
      <w:r w:rsidRPr="003B4892">
        <w:rPr>
          <w:sz w:val="20"/>
          <w:szCs w:val="20"/>
        </w:rPr>
        <w:t xml:space="preserve">ra of </w:t>
      </w:r>
    </w:p>
    <w:p w:rsidR="003B4892" w:rsidRPr="002E0B5A" w:rsidRDefault="003B4892" w:rsidP="003B4892">
      <w:pPr>
        <w:pStyle w:val="NoSpacing"/>
        <w:ind w:firstLine="360"/>
        <w:rPr>
          <w:sz w:val="20"/>
          <w:szCs w:val="20"/>
        </w:rPr>
      </w:pPr>
      <w:proofErr w:type="gramStart"/>
      <w:r>
        <w:rPr>
          <w:sz w:val="20"/>
          <w:szCs w:val="20"/>
        </w:rPr>
        <w:t>S</w:t>
      </w:r>
      <w:r w:rsidRPr="003B4892">
        <w:rPr>
          <w:sz w:val="20"/>
          <w:szCs w:val="20"/>
        </w:rPr>
        <w:t xml:space="preserve">oftened </w:t>
      </w:r>
      <w:r>
        <w:rPr>
          <w:sz w:val="20"/>
          <w:szCs w:val="20"/>
        </w:rPr>
        <w:t>Sovereignty.</w:t>
      </w:r>
      <w:proofErr w:type="gramEnd"/>
      <w:r w:rsidRPr="003B4892">
        <w:rPr>
          <w:sz w:val="20"/>
          <w:szCs w:val="20"/>
        </w:rPr>
        <w:t xml:space="preserve"> Stanford: Stanford Security Studies.</w:t>
      </w:r>
    </w:p>
    <w:p w:rsidR="002E0B5A" w:rsidRDefault="002E0B5A" w:rsidP="00A92910">
      <w:pPr>
        <w:pStyle w:val="NoSpacing"/>
        <w:rPr>
          <w:i/>
          <w:sz w:val="20"/>
          <w:szCs w:val="20"/>
        </w:rPr>
      </w:pPr>
      <w:proofErr w:type="spellStart"/>
      <w:r w:rsidRPr="002E0B5A">
        <w:rPr>
          <w:sz w:val="20"/>
          <w:szCs w:val="20"/>
        </w:rPr>
        <w:t>Gebrekidan</w:t>
      </w:r>
      <w:proofErr w:type="spellEnd"/>
      <w:r w:rsidRPr="002E0B5A">
        <w:rPr>
          <w:sz w:val="20"/>
          <w:szCs w:val="20"/>
        </w:rPr>
        <w:t xml:space="preserve">, </w:t>
      </w:r>
      <w:proofErr w:type="spellStart"/>
      <w:r w:rsidRPr="002E0B5A">
        <w:rPr>
          <w:sz w:val="20"/>
          <w:szCs w:val="20"/>
        </w:rPr>
        <w:t>Getachew</w:t>
      </w:r>
      <w:proofErr w:type="spellEnd"/>
      <w:r w:rsidRPr="002E0B5A">
        <w:rPr>
          <w:sz w:val="20"/>
          <w:szCs w:val="20"/>
        </w:rPr>
        <w:t xml:space="preserve"> </w:t>
      </w:r>
      <w:proofErr w:type="spellStart"/>
      <w:r w:rsidRPr="002E0B5A">
        <w:rPr>
          <w:sz w:val="20"/>
          <w:szCs w:val="20"/>
        </w:rPr>
        <w:t>Zeru</w:t>
      </w:r>
      <w:proofErr w:type="spellEnd"/>
      <w:r w:rsidRPr="002E0B5A">
        <w:rPr>
          <w:sz w:val="20"/>
          <w:szCs w:val="20"/>
        </w:rPr>
        <w:t xml:space="preserve">. 2015. </w:t>
      </w:r>
      <w:r w:rsidRPr="002E0B5A">
        <w:rPr>
          <w:i/>
          <w:sz w:val="20"/>
          <w:szCs w:val="20"/>
        </w:rPr>
        <w:t xml:space="preserve">Tackling the South Sudan Conflict within a Complicated Regional Security </w:t>
      </w:r>
    </w:p>
    <w:p w:rsidR="002E0B5A" w:rsidRDefault="002E0B5A" w:rsidP="002E0B5A">
      <w:pPr>
        <w:pStyle w:val="NoSpacing"/>
        <w:ind w:firstLine="360"/>
        <w:rPr>
          <w:sz w:val="20"/>
          <w:szCs w:val="20"/>
        </w:rPr>
      </w:pPr>
      <w:proofErr w:type="gramStart"/>
      <w:r w:rsidRPr="002E0B5A">
        <w:rPr>
          <w:i/>
          <w:sz w:val="20"/>
          <w:szCs w:val="20"/>
        </w:rPr>
        <w:t>Complex</w:t>
      </w:r>
      <w:r w:rsidRPr="002E0B5A">
        <w:rPr>
          <w:sz w:val="20"/>
          <w:szCs w:val="20"/>
        </w:rPr>
        <w:t>.</w:t>
      </w:r>
      <w:proofErr w:type="gramEnd"/>
      <w:r w:rsidRPr="002E0B5A">
        <w:rPr>
          <w:sz w:val="20"/>
          <w:szCs w:val="20"/>
        </w:rPr>
        <w:t xml:space="preserve"> Washington, DC: Woodrow Wilson Center. </w:t>
      </w:r>
      <w:hyperlink r:id="rId9" w:history="1">
        <w:r w:rsidRPr="002E0B5A">
          <w:rPr>
            <w:rStyle w:val="Hyperlink"/>
            <w:sz w:val="20"/>
            <w:szCs w:val="20"/>
          </w:rPr>
          <w:t>http://wilsoncenter.org</w:t>
        </w:r>
      </w:hyperlink>
      <w:r w:rsidRPr="002E0B5A">
        <w:rPr>
          <w:sz w:val="20"/>
          <w:szCs w:val="20"/>
        </w:rPr>
        <w:t xml:space="preserve"> </w:t>
      </w:r>
    </w:p>
    <w:p w:rsidR="002E0B5A" w:rsidRDefault="002E0B5A" w:rsidP="00A92910">
      <w:pPr>
        <w:pStyle w:val="NoSpacing"/>
      </w:pPr>
    </w:p>
    <w:p w:rsidR="00253709" w:rsidRDefault="00391A35" w:rsidP="00981017">
      <w:pPr>
        <w:pStyle w:val="NoSpacing"/>
        <w:numPr>
          <w:ilvl w:val="0"/>
          <w:numId w:val="1"/>
        </w:numPr>
        <w:rPr>
          <w:b/>
        </w:rPr>
      </w:pPr>
      <w:r>
        <w:rPr>
          <w:b/>
        </w:rPr>
        <w:t>Political Competition</w:t>
      </w:r>
      <w:r w:rsidR="00253709">
        <w:rPr>
          <w:b/>
        </w:rPr>
        <w:t xml:space="preserve"> and </w:t>
      </w:r>
      <w:r w:rsidR="002E0B5A">
        <w:rPr>
          <w:b/>
        </w:rPr>
        <w:t xml:space="preserve">Political </w:t>
      </w:r>
      <w:r w:rsidR="00253709">
        <w:rPr>
          <w:b/>
        </w:rPr>
        <w:t>Violence</w:t>
      </w:r>
      <w:r w:rsidR="00F21C4F">
        <w:rPr>
          <w:b/>
        </w:rPr>
        <w:t xml:space="preserve"> (February 15)</w:t>
      </w:r>
    </w:p>
    <w:p w:rsidR="00253709" w:rsidRDefault="00253709" w:rsidP="00253709">
      <w:pPr>
        <w:pStyle w:val="NoSpacing"/>
      </w:pPr>
      <w:r>
        <w:t>Reno, Chapter 6, “Parochial Rebels”</w:t>
      </w:r>
      <w:r w:rsidR="00AB169B">
        <w:t xml:space="preserve"> </w:t>
      </w:r>
    </w:p>
    <w:p w:rsidR="00F05DD6" w:rsidRDefault="001E24AF" w:rsidP="00253709">
      <w:pPr>
        <w:pStyle w:val="NoSpacing"/>
      </w:pPr>
      <w:r>
        <w:t xml:space="preserve">* </w:t>
      </w:r>
      <w:proofErr w:type="spellStart"/>
      <w:r w:rsidR="009067C9" w:rsidRPr="009067C9">
        <w:t>Chege</w:t>
      </w:r>
      <w:proofErr w:type="spellEnd"/>
      <w:r w:rsidR="009067C9" w:rsidRPr="009067C9">
        <w:t>, Michael. 200</w:t>
      </w:r>
      <w:r w:rsidR="009067C9">
        <w:t>8. “Kenya: back from the brink?”</w:t>
      </w:r>
      <w:r w:rsidR="009067C9" w:rsidRPr="009067C9">
        <w:t xml:space="preserve"> </w:t>
      </w:r>
      <w:r w:rsidR="009067C9" w:rsidRPr="009067C9">
        <w:rPr>
          <w:i/>
        </w:rPr>
        <w:t>Journal of Democracy</w:t>
      </w:r>
      <w:r w:rsidR="009067C9" w:rsidRPr="009067C9">
        <w:t xml:space="preserve"> 19 (4):125-39.</w:t>
      </w:r>
    </w:p>
    <w:p w:rsidR="00AB169B" w:rsidRDefault="00AB169B" w:rsidP="00253709">
      <w:pPr>
        <w:pStyle w:val="NoSpacing"/>
      </w:pPr>
      <w:proofErr w:type="spellStart"/>
      <w:r>
        <w:t>Khadiagala</w:t>
      </w:r>
      <w:proofErr w:type="spellEnd"/>
      <w:r>
        <w:t xml:space="preserve">, Gilbert, Chapter 3, “Kenya: Gradual Pluralization Fails to Buffer Shocks” in </w:t>
      </w:r>
    </w:p>
    <w:p w:rsidR="00AB169B" w:rsidRDefault="00AB169B" w:rsidP="00AB169B">
      <w:pPr>
        <w:pStyle w:val="NoSpacing"/>
        <w:ind w:firstLine="720"/>
      </w:pPr>
      <w:proofErr w:type="gramStart"/>
      <w:r>
        <w:t>Kuperman.</w:t>
      </w:r>
      <w:proofErr w:type="gramEnd"/>
    </w:p>
    <w:p w:rsidR="00AB169B" w:rsidRDefault="00AB169B" w:rsidP="00253709">
      <w:pPr>
        <w:pStyle w:val="NoSpacing"/>
      </w:pPr>
      <w:r>
        <w:t xml:space="preserve">Osaghae, </w:t>
      </w:r>
      <w:proofErr w:type="spellStart"/>
      <w:r>
        <w:t>Eghosa</w:t>
      </w:r>
      <w:proofErr w:type="spellEnd"/>
      <w:r>
        <w:t>. Chapter 4, “Nigeria: Devolution to Mitigate Conflict in the Niger Delta” in</w:t>
      </w:r>
    </w:p>
    <w:p w:rsidR="00AB169B" w:rsidRDefault="00AB169B" w:rsidP="00AB169B">
      <w:pPr>
        <w:pStyle w:val="NoSpacing"/>
        <w:ind w:firstLine="360"/>
      </w:pPr>
      <w:proofErr w:type="gramStart"/>
      <w:r>
        <w:t>Kuperman.</w:t>
      </w:r>
      <w:proofErr w:type="gramEnd"/>
    </w:p>
    <w:p w:rsidR="002076F7" w:rsidRDefault="002076F7" w:rsidP="00253709">
      <w:pPr>
        <w:pStyle w:val="NoSpacing"/>
      </w:pPr>
    </w:p>
    <w:p w:rsidR="009C2BDE" w:rsidRPr="009C2BDE" w:rsidRDefault="009C2BDE" w:rsidP="00253709">
      <w:pPr>
        <w:pStyle w:val="NoSpacing"/>
        <w:rPr>
          <w:sz w:val="20"/>
          <w:szCs w:val="20"/>
        </w:rPr>
      </w:pPr>
      <w:r w:rsidRPr="009C2BDE">
        <w:rPr>
          <w:sz w:val="20"/>
          <w:szCs w:val="20"/>
          <w:u w:val="single"/>
        </w:rPr>
        <w:t>Recommended</w:t>
      </w:r>
      <w:r w:rsidRPr="009C2BDE">
        <w:rPr>
          <w:sz w:val="20"/>
          <w:szCs w:val="20"/>
        </w:rPr>
        <w:t>:</w:t>
      </w:r>
    </w:p>
    <w:p w:rsidR="002E0B5A" w:rsidRDefault="002E0B5A" w:rsidP="009C2BDE">
      <w:pPr>
        <w:pStyle w:val="NoSpacing"/>
        <w:rPr>
          <w:sz w:val="20"/>
          <w:szCs w:val="20"/>
        </w:rPr>
      </w:pPr>
      <w:r w:rsidRPr="002E0B5A">
        <w:rPr>
          <w:sz w:val="20"/>
          <w:szCs w:val="20"/>
        </w:rPr>
        <w:t xml:space="preserve">Burchard, Stephanie M. 2015. </w:t>
      </w:r>
      <w:r w:rsidRPr="002E0B5A">
        <w:rPr>
          <w:i/>
          <w:sz w:val="20"/>
          <w:szCs w:val="20"/>
        </w:rPr>
        <w:t>Electoral Violence in sub-Saharan Africa: Causes and Consequences</w:t>
      </w:r>
      <w:r w:rsidRPr="002E0B5A">
        <w:rPr>
          <w:sz w:val="20"/>
          <w:szCs w:val="20"/>
        </w:rPr>
        <w:t xml:space="preserve">. Boulder, </w:t>
      </w:r>
    </w:p>
    <w:p w:rsidR="002E0B5A" w:rsidRDefault="002E0B5A" w:rsidP="002E0B5A">
      <w:pPr>
        <w:pStyle w:val="NoSpacing"/>
        <w:ind w:firstLine="720"/>
        <w:rPr>
          <w:sz w:val="20"/>
          <w:szCs w:val="20"/>
        </w:rPr>
      </w:pPr>
      <w:r w:rsidRPr="002E0B5A">
        <w:rPr>
          <w:sz w:val="20"/>
          <w:szCs w:val="20"/>
        </w:rPr>
        <w:t>Colorado: First</w:t>
      </w:r>
      <w:r w:rsidR="00EB2633">
        <w:rPr>
          <w:sz w:val="20"/>
          <w:szCs w:val="20"/>
        </w:rPr>
        <w:t xml:space="preserve"> </w:t>
      </w:r>
      <w:r w:rsidRPr="002E0B5A">
        <w:rPr>
          <w:sz w:val="20"/>
          <w:szCs w:val="20"/>
        </w:rPr>
        <w:t>Forum</w:t>
      </w:r>
      <w:r w:rsidR="00EB2633">
        <w:rPr>
          <w:sz w:val="20"/>
          <w:szCs w:val="20"/>
        </w:rPr>
        <w:t xml:space="preserve"> Press</w:t>
      </w:r>
      <w:r w:rsidRPr="002E0B5A">
        <w:rPr>
          <w:sz w:val="20"/>
          <w:szCs w:val="20"/>
        </w:rPr>
        <w:t>.</w:t>
      </w:r>
    </w:p>
    <w:p w:rsidR="009C2BDE" w:rsidRDefault="009C2BDE" w:rsidP="009C2BDE">
      <w:pPr>
        <w:pStyle w:val="NoSpacing"/>
        <w:rPr>
          <w:sz w:val="20"/>
          <w:szCs w:val="20"/>
        </w:rPr>
      </w:pPr>
      <w:proofErr w:type="gramStart"/>
      <w:r w:rsidRPr="009C2BDE">
        <w:rPr>
          <w:sz w:val="20"/>
          <w:szCs w:val="20"/>
        </w:rPr>
        <w:t>Mansfield, Edw</w:t>
      </w:r>
      <w:r w:rsidR="009346C1">
        <w:rPr>
          <w:sz w:val="20"/>
          <w:szCs w:val="20"/>
        </w:rPr>
        <w:t>ard</w:t>
      </w:r>
      <w:r>
        <w:rPr>
          <w:sz w:val="20"/>
          <w:szCs w:val="20"/>
        </w:rPr>
        <w:t>, and Jack Snyder.</w:t>
      </w:r>
      <w:proofErr w:type="gramEnd"/>
      <w:r>
        <w:rPr>
          <w:sz w:val="20"/>
          <w:szCs w:val="20"/>
        </w:rPr>
        <w:t xml:space="preserve"> 1995. “</w:t>
      </w:r>
      <w:r w:rsidRPr="009C2BDE">
        <w:rPr>
          <w:sz w:val="20"/>
          <w:szCs w:val="20"/>
        </w:rPr>
        <w:t>Democra</w:t>
      </w:r>
      <w:r>
        <w:rPr>
          <w:sz w:val="20"/>
          <w:szCs w:val="20"/>
        </w:rPr>
        <w:t xml:space="preserve">tization and the Danger of War,” </w:t>
      </w:r>
      <w:r w:rsidRPr="009C2BDE">
        <w:rPr>
          <w:i/>
          <w:sz w:val="20"/>
          <w:szCs w:val="20"/>
        </w:rPr>
        <w:t>International Security</w:t>
      </w:r>
      <w:r w:rsidRPr="009C2BDE">
        <w:rPr>
          <w:sz w:val="20"/>
          <w:szCs w:val="20"/>
        </w:rPr>
        <w:t xml:space="preserve"> </w:t>
      </w:r>
    </w:p>
    <w:p w:rsidR="009C2BDE" w:rsidRPr="009C2BDE" w:rsidRDefault="009C2BDE" w:rsidP="009C2BDE">
      <w:pPr>
        <w:pStyle w:val="NoSpacing"/>
        <w:ind w:firstLine="360"/>
        <w:rPr>
          <w:sz w:val="20"/>
          <w:szCs w:val="20"/>
        </w:rPr>
      </w:pPr>
      <w:r w:rsidRPr="009C2BDE">
        <w:rPr>
          <w:sz w:val="20"/>
          <w:szCs w:val="20"/>
        </w:rPr>
        <w:t>20 (1):5-38.</w:t>
      </w:r>
    </w:p>
    <w:p w:rsidR="009C2BDE" w:rsidRPr="009C2BDE" w:rsidRDefault="009C2BDE" w:rsidP="00253709">
      <w:pPr>
        <w:pStyle w:val="NoSpacing"/>
        <w:rPr>
          <w:sz w:val="20"/>
          <w:szCs w:val="20"/>
        </w:rPr>
      </w:pPr>
    </w:p>
    <w:p w:rsidR="00AB169B" w:rsidRDefault="00297B35" w:rsidP="00981017">
      <w:pPr>
        <w:pStyle w:val="NoSpacing"/>
        <w:numPr>
          <w:ilvl w:val="0"/>
          <w:numId w:val="1"/>
        </w:numPr>
        <w:rPr>
          <w:b/>
        </w:rPr>
      </w:pPr>
      <w:r>
        <w:rPr>
          <w:b/>
        </w:rPr>
        <w:t>Representation</w:t>
      </w:r>
      <w:r w:rsidR="0065180E">
        <w:rPr>
          <w:b/>
        </w:rPr>
        <w:t>: Cause of</w:t>
      </w:r>
      <w:r w:rsidR="00F869D9">
        <w:rPr>
          <w:b/>
        </w:rPr>
        <w:t>,</w:t>
      </w:r>
      <w:r w:rsidR="0065180E">
        <w:rPr>
          <w:b/>
        </w:rPr>
        <w:t xml:space="preserve"> </w:t>
      </w:r>
      <w:r w:rsidR="003842BB">
        <w:rPr>
          <w:b/>
        </w:rPr>
        <w:t>or</w:t>
      </w:r>
      <w:r w:rsidR="0065180E">
        <w:rPr>
          <w:b/>
        </w:rPr>
        <w:t xml:space="preserve"> Solution to Conflict?</w:t>
      </w:r>
      <w:r w:rsidR="00AB169B">
        <w:rPr>
          <w:b/>
        </w:rPr>
        <w:t xml:space="preserve"> </w:t>
      </w:r>
      <w:r w:rsidR="00F21C4F">
        <w:rPr>
          <w:b/>
        </w:rPr>
        <w:t>(February 22)</w:t>
      </w:r>
    </w:p>
    <w:p w:rsidR="00290876" w:rsidRDefault="00AB169B" w:rsidP="00AB169B">
      <w:pPr>
        <w:pStyle w:val="NoSpacing"/>
      </w:pPr>
      <w:proofErr w:type="spellStart"/>
      <w:r>
        <w:t>Zartman</w:t>
      </w:r>
      <w:proofErr w:type="spellEnd"/>
      <w:r>
        <w:t xml:space="preserve">, William, Hillary Thomas-Lake, and </w:t>
      </w:r>
      <w:proofErr w:type="spellStart"/>
      <w:r>
        <w:t>Arame</w:t>
      </w:r>
      <w:proofErr w:type="spellEnd"/>
      <w:r>
        <w:t xml:space="preserve"> Tall, Chapter 7, “Senegal: the Limits of </w:t>
      </w:r>
    </w:p>
    <w:p w:rsidR="00AB169B" w:rsidRDefault="00AB169B" w:rsidP="00290876">
      <w:pPr>
        <w:pStyle w:val="NoSpacing"/>
        <w:ind w:firstLine="720"/>
      </w:pPr>
      <w:proofErr w:type="gramStart"/>
      <w:r>
        <w:t>Hyper-Centralization</w:t>
      </w:r>
      <w:r w:rsidR="00290876">
        <w:t>,</w:t>
      </w:r>
      <w:r>
        <w:t>” in Kuperman.</w:t>
      </w:r>
      <w:proofErr w:type="gramEnd"/>
    </w:p>
    <w:p w:rsidR="00290876" w:rsidRDefault="00AB169B" w:rsidP="00AB169B">
      <w:pPr>
        <w:pStyle w:val="NoSpacing"/>
      </w:pPr>
      <w:r>
        <w:t xml:space="preserve">Poupko, Eli. Chapter 9, “Africa’s Domestic Institutions of Integration and Accommodation,” in </w:t>
      </w:r>
    </w:p>
    <w:p w:rsidR="00AB169B" w:rsidRDefault="00AB169B" w:rsidP="00290876">
      <w:pPr>
        <w:pStyle w:val="NoSpacing"/>
        <w:ind w:firstLine="720"/>
      </w:pPr>
      <w:proofErr w:type="gramStart"/>
      <w:r>
        <w:t>Kuperman.</w:t>
      </w:r>
      <w:proofErr w:type="gramEnd"/>
    </w:p>
    <w:p w:rsidR="00290876" w:rsidRDefault="00AB169B" w:rsidP="00AB169B">
      <w:pPr>
        <w:pStyle w:val="NoSpacing"/>
      </w:pPr>
      <w:r>
        <w:t xml:space="preserve">Kuperman, Alan. Chapter 10, “Rethinking Constitutional Reform for Democracy and Stability,” </w:t>
      </w:r>
    </w:p>
    <w:p w:rsidR="00651EAC" w:rsidRDefault="00AB169B" w:rsidP="00651EAC">
      <w:pPr>
        <w:pStyle w:val="NoSpacing"/>
        <w:ind w:firstLine="360"/>
      </w:pPr>
      <w:proofErr w:type="gramStart"/>
      <w:r>
        <w:t>in</w:t>
      </w:r>
      <w:proofErr w:type="gramEnd"/>
      <w:r>
        <w:t xml:space="preserve"> Kuperman.</w:t>
      </w:r>
    </w:p>
    <w:p w:rsidR="00651EAC" w:rsidRDefault="00C560F5" w:rsidP="00651EAC">
      <w:pPr>
        <w:pStyle w:val="NoSpacing"/>
        <w:rPr>
          <w:bCs/>
        </w:rPr>
      </w:pPr>
      <w:proofErr w:type="spellStart"/>
      <w:proofErr w:type="gramStart"/>
      <w:r w:rsidRPr="00E67DF3">
        <w:t>Aksoy</w:t>
      </w:r>
      <w:proofErr w:type="spellEnd"/>
      <w:r w:rsidR="00651EAC">
        <w:t xml:space="preserve">, </w:t>
      </w:r>
      <w:proofErr w:type="spellStart"/>
      <w:r w:rsidR="00651EAC">
        <w:t>Deniz</w:t>
      </w:r>
      <w:proofErr w:type="spellEnd"/>
      <w:r w:rsidRPr="00E67DF3">
        <w:t xml:space="preserve"> and </w:t>
      </w:r>
      <w:r w:rsidR="00651EAC">
        <w:t xml:space="preserve">David </w:t>
      </w:r>
      <w:r w:rsidRPr="00E67DF3">
        <w:t>Carter.</w:t>
      </w:r>
      <w:proofErr w:type="gramEnd"/>
      <w:r w:rsidRPr="00E67DF3">
        <w:t xml:space="preserve"> 2012. “E</w:t>
      </w:r>
      <w:r w:rsidRPr="00E67DF3">
        <w:rPr>
          <w:bCs/>
        </w:rPr>
        <w:t>lectoral Institutions</w:t>
      </w:r>
      <w:r w:rsidR="00651EAC">
        <w:rPr>
          <w:bCs/>
        </w:rPr>
        <w:t xml:space="preserve"> and the Emergence of Terrorist</w:t>
      </w:r>
    </w:p>
    <w:p w:rsidR="00C560F5" w:rsidRPr="00651EAC" w:rsidRDefault="00C560F5" w:rsidP="00651EAC">
      <w:pPr>
        <w:pStyle w:val="NoSpacing"/>
        <w:ind w:firstLine="720"/>
      </w:pPr>
      <w:r w:rsidRPr="00E67DF3">
        <w:rPr>
          <w:bCs/>
        </w:rPr>
        <w:t>Groups</w:t>
      </w:r>
      <w:r>
        <w:rPr>
          <w:bCs/>
        </w:rPr>
        <w:t>,</w:t>
      </w:r>
      <w:r w:rsidRPr="00E67DF3">
        <w:rPr>
          <w:bCs/>
        </w:rPr>
        <w:t>”</w:t>
      </w:r>
      <w:r w:rsidR="00651EAC">
        <w:t xml:space="preserve"> </w:t>
      </w:r>
      <w:r w:rsidRPr="00E67DF3">
        <w:rPr>
          <w:i/>
        </w:rPr>
        <w:t>British Journal of Political Science</w:t>
      </w:r>
      <w:r>
        <w:t xml:space="preserve"> </w:t>
      </w:r>
      <w:r w:rsidR="00AC3A07">
        <w:t>(44):</w:t>
      </w:r>
      <w:r w:rsidRPr="00E67DF3">
        <w:t xml:space="preserve"> 181–204.</w:t>
      </w:r>
      <w:r>
        <w:t xml:space="preserve"> </w:t>
      </w:r>
    </w:p>
    <w:p w:rsidR="00AB169B" w:rsidRDefault="00AB169B" w:rsidP="00AB169B">
      <w:pPr>
        <w:pStyle w:val="NoSpacing"/>
      </w:pPr>
    </w:p>
    <w:p w:rsidR="00BC1CD0" w:rsidRPr="001F2726" w:rsidRDefault="00BC1CD0" w:rsidP="00AB169B">
      <w:pPr>
        <w:pStyle w:val="NoSpacing"/>
        <w:rPr>
          <w:sz w:val="20"/>
          <w:szCs w:val="20"/>
        </w:rPr>
      </w:pPr>
      <w:r w:rsidRPr="001F2726">
        <w:rPr>
          <w:sz w:val="20"/>
          <w:szCs w:val="20"/>
          <w:u w:val="single"/>
        </w:rPr>
        <w:t>Recommended</w:t>
      </w:r>
      <w:r w:rsidRPr="001F2726">
        <w:rPr>
          <w:sz w:val="20"/>
          <w:szCs w:val="20"/>
        </w:rPr>
        <w:t>:</w:t>
      </w:r>
    </w:p>
    <w:p w:rsidR="00C560F5" w:rsidRDefault="00C560F5" w:rsidP="00C560F5">
      <w:pPr>
        <w:pStyle w:val="NoSpacing"/>
        <w:rPr>
          <w:sz w:val="20"/>
          <w:szCs w:val="20"/>
        </w:rPr>
      </w:pPr>
      <w:r w:rsidRPr="00C560F5">
        <w:rPr>
          <w:sz w:val="20"/>
          <w:szCs w:val="20"/>
        </w:rPr>
        <w:t>Reynolds, Andrew. Chapter 8, “Zimbabwe: the Unintende</w:t>
      </w:r>
      <w:r w:rsidR="00391A35">
        <w:rPr>
          <w:sz w:val="20"/>
          <w:szCs w:val="20"/>
        </w:rPr>
        <w:t>d Consequences of Authoritarian</w:t>
      </w:r>
      <w:r>
        <w:rPr>
          <w:sz w:val="20"/>
          <w:szCs w:val="20"/>
        </w:rPr>
        <w:t xml:space="preserve"> </w:t>
      </w:r>
      <w:r w:rsidRPr="00C560F5">
        <w:rPr>
          <w:sz w:val="20"/>
          <w:szCs w:val="20"/>
        </w:rPr>
        <w:t xml:space="preserve">Institutions,” in </w:t>
      </w:r>
    </w:p>
    <w:p w:rsidR="00BC1CD0" w:rsidRPr="001F2726" w:rsidRDefault="00C560F5" w:rsidP="00C560F5">
      <w:pPr>
        <w:pStyle w:val="NoSpacing"/>
        <w:ind w:firstLine="360"/>
        <w:rPr>
          <w:sz w:val="20"/>
          <w:szCs w:val="20"/>
        </w:rPr>
      </w:pPr>
      <w:proofErr w:type="gramStart"/>
      <w:r w:rsidRPr="00C560F5">
        <w:rPr>
          <w:sz w:val="20"/>
          <w:szCs w:val="20"/>
        </w:rPr>
        <w:t>Kuperman.</w:t>
      </w:r>
      <w:proofErr w:type="gramEnd"/>
    </w:p>
    <w:p w:rsidR="00BC1CD0" w:rsidRPr="001F2726" w:rsidRDefault="00BC1CD0" w:rsidP="00AB169B">
      <w:pPr>
        <w:pStyle w:val="NoSpacing"/>
        <w:rPr>
          <w:sz w:val="20"/>
          <w:szCs w:val="20"/>
        </w:rPr>
      </w:pPr>
    </w:p>
    <w:p w:rsidR="00981017" w:rsidRDefault="00ED1277" w:rsidP="00981017">
      <w:pPr>
        <w:pStyle w:val="NoSpacing"/>
        <w:numPr>
          <w:ilvl w:val="0"/>
          <w:numId w:val="1"/>
        </w:numPr>
        <w:rPr>
          <w:b/>
        </w:rPr>
      </w:pPr>
      <w:r>
        <w:rPr>
          <w:b/>
        </w:rPr>
        <w:t>CLASS DISCUSSION</w:t>
      </w:r>
      <w:r w:rsidR="001F2726">
        <w:rPr>
          <w:b/>
        </w:rPr>
        <w:t xml:space="preserve"> (February 29)</w:t>
      </w:r>
    </w:p>
    <w:p w:rsidR="00981017" w:rsidRPr="00F05DD6" w:rsidRDefault="00AB169B" w:rsidP="00253709">
      <w:pPr>
        <w:pStyle w:val="NoSpacing"/>
      </w:pPr>
      <w:r>
        <w:t>Reno, Conclusion, “The Past and Future of Warfare in Africa”</w:t>
      </w:r>
    </w:p>
    <w:p w:rsidR="00AE02C5" w:rsidRDefault="00AE02C5" w:rsidP="00AE02C5">
      <w:pPr>
        <w:pStyle w:val="NoSpacing"/>
      </w:pPr>
    </w:p>
    <w:p w:rsidR="001F2726" w:rsidRPr="001F2726" w:rsidRDefault="001F2726" w:rsidP="00AE02C5">
      <w:pPr>
        <w:pStyle w:val="NoSpacing"/>
        <w:rPr>
          <w:b/>
        </w:rPr>
      </w:pPr>
      <w:r w:rsidRPr="001F2726">
        <w:rPr>
          <w:b/>
        </w:rPr>
        <w:t>Spring Break</w:t>
      </w:r>
      <w:r w:rsidR="00097CC0">
        <w:rPr>
          <w:b/>
        </w:rPr>
        <w:t xml:space="preserve"> – No Class</w:t>
      </w:r>
      <w:r>
        <w:rPr>
          <w:b/>
        </w:rPr>
        <w:t xml:space="preserve"> (March 7)</w:t>
      </w:r>
    </w:p>
    <w:p w:rsidR="001F2726" w:rsidRPr="002076F7" w:rsidRDefault="001F2726" w:rsidP="00AE02C5">
      <w:pPr>
        <w:pStyle w:val="NoSpacing"/>
      </w:pPr>
    </w:p>
    <w:p w:rsidR="002C29B8" w:rsidRDefault="002C29B8" w:rsidP="00290876">
      <w:pPr>
        <w:pStyle w:val="NoSpacing"/>
        <w:jc w:val="center"/>
        <w:rPr>
          <w:b/>
        </w:rPr>
      </w:pPr>
      <w:r>
        <w:rPr>
          <w:b/>
        </w:rPr>
        <w:t xml:space="preserve">DEMOCRATIC DEVELOPMENT </w:t>
      </w:r>
      <w:r w:rsidR="00290876">
        <w:rPr>
          <w:b/>
        </w:rPr>
        <w:t xml:space="preserve">IN THE AGE OF </w:t>
      </w:r>
    </w:p>
    <w:p w:rsidR="00AE02C5" w:rsidRDefault="00290876" w:rsidP="00290876">
      <w:pPr>
        <w:pStyle w:val="NoSpacing"/>
        <w:jc w:val="center"/>
        <w:rPr>
          <w:b/>
        </w:rPr>
      </w:pPr>
      <w:r>
        <w:rPr>
          <w:b/>
        </w:rPr>
        <w:t>TERRORISM AND COUNTER-TERRORISM</w:t>
      </w:r>
    </w:p>
    <w:p w:rsidR="00AE02C5" w:rsidRDefault="00AE02C5" w:rsidP="00253709">
      <w:pPr>
        <w:pStyle w:val="NoSpacing"/>
        <w:rPr>
          <w:b/>
        </w:rPr>
      </w:pPr>
    </w:p>
    <w:p w:rsidR="00856DCB" w:rsidRPr="00ED06EA" w:rsidRDefault="00F644DB" w:rsidP="00ED06EA">
      <w:pPr>
        <w:pStyle w:val="NoSpacing"/>
        <w:numPr>
          <w:ilvl w:val="0"/>
          <w:numId w:val="1"/>
        </w:numPr>
        <w:rPr>
          <w:b/>
        </w:rPr>
      </w:pPr>
      <w:r>
        <w:rPr>
          <w:b/>
        </w:rPr>
        <w:t xml:space="preserve">Comparative Perspectives on the Causes of Extremism </w:t>
      </w:r>
      <w:r w:rsidR="001F2726">
        <w:rPr>
          <w:b/>
        </w:rPr>
        <w:t>(March 14)</w:t>
      </w:r>
    </w:p>
    <w:p w:rsidR="00097CC0" w:rsidRDefault="00B03F8D" w:rsidP="00097CC0">
      <w:pPr>
        <w:pStyle w:val="NoSpacing"/>
      </w:pPr>
      <w:proofErr w:type="gramStart"/>
      <w:r>
        <w:t>USAID.</w:t>
      </w:r>
      <w:proofErr w:type="gramEnd"/>
      <w:r>
        <w:t xml:space="preserve"> 2009. </w:t>
      </w:r>
      <w:r>
        <w:rPr>
          <w:i/>
        </w:rPr>
        <w:t>Guide to the Drivers of Violent Extremism</w:t>
      </w:r>
      <w:r>
        <w:t xml:space="preserve">. </w:t>
      </w:r>
      <w:proofErr w:type="gramStart"/>
      <w:r>
        <w:t xml:space="preserve">Posted under Blackboard </w:t>
      </w:r>
      <w:r>
        <w:rPr>
          <w:b/>
        </w:rPr>
        <w:t>content.</w:t>
      </w:r>
      <w:proofErr w:type="gramEnd"/>
    </w:p>
    <w:p w:rsidR="00097CC0" w:rsidRDefault="00B03F8D" w:rsidP="00097CC0">
      <w:pPr>
        <w:pStyle w:val="NoSpacing"/>
        <w:numPr>
          <w:ilvl w:val="0"/>
          <w:numId w:val="10"/>
        </w:numPr>
      </w:pPr>
      <w:r>
        <w:t>Part Two: Toward a More Sophisticated Understand</w:t>
      </w:r>
      <w:r w:rsidR="00097CC0">
        <w:t xml:space="preserve">ing of the Relationship Between </w:t>
      </w:r>
      <w:r>
        <w:t>Socioeconomic Conditions and Vulnerability to Violent Extremism</w:t>
      </w:r>
      <w:r w:rsidR="00C560F5">
        <w:t xml:space="preserve"> (pages 19-27</w:t>
      </w:r>
      <w:r>
        <w:t>)</w:t>
      </w:r>
    </w:p>
    <w:p w:rsidR="00B03F8D" w:rsidRDefault="00C560F5" w:rsidP="00097CC0">
      <w:pPr>
        <w:pStyle w:val="NoSpacing"/>
        <w:numPr>
          <w:ilvl w:val="0"/>
          <w:numId w:val="10"/>
        </w:numPr>
      </w:pPr>
      <w:r>
        <w:t>Part Three</w:t>
      </w:r>
      <w:r w:rsidR="00B03F8D">
        <w:t>:</w:t>
      </w:r>
      <w:r>
        <w:t xml:space="preserve"> Political Drivers (pages 27-50)</w:t>
      </w:r>
    </w:p>
    <w:p w:rsidR="00D646BC" w:rsidRDefault="00C560F5" w:rsidP="00856DCB">
      <w:pPr>
        <w:pStyle w:val="NoSpacing"/>
      </w:pPr>
      <w:r>
        <w:t xml:space="preserve">* </w:t>
      </w:r>
      <w:r w:rsidR="00856DCB" w:rsidRPr="00E1276A">
        <w:t xml:space="preserve">Dowd, Caitriona. 2015. </w:t>
      </w:r>
      <w:r w:rsidR="00ED06EA">
        <w:t>“</w:t>
      </w:r>
      <w:r w:rsidR="00856DCB" w:rsidRPr="00E1276A">
        <w:t xml:space="preserve">Grievances, governance and Islamist </w:t>
      </w:r>
      <w:r w:rsidR="00ED06EA">
        <w:t>violence in sub-Saharan Africa,”</w:t>
      </w:r>
      <w:r w:rsidR="00856DCB" w:rsidRPr="00E1276A">
        <w:t xml:space="preserve"> </w:t>
      </w:r>
    </w:p>
    <w:p w:rsidR="00856DCB" w:rsidRDefault="00856DCB" w:rsidP="00D646BC">
      <w:pPr>
        <w:pStyle w:val="NoSpacing"/>
        <w:ind w:firstLine="720"/>
      </w:pPr>
      <w:r w:rsidRPr="00E1276A">
        <w:rPr>
          <w:i/>
        </w:rPr>
        <w:t>Journal of Modern African Studies</w:t>
      </w:r>
      <w:r w:rsidR="00ED06EA">
        <w:t xml:space="preserve"> (</w:t>
      </w:r>
      <w:r w:rsidR="00ED1277">
        <w:t>53</w:t>
      </w:r>
      <w:proofErr w:type="gramStart"/>
      <w:r w:rsidR="00ED1277">
        <w:t>,4</w:t>
      </w:r>
      <w:proofErr w:type="gramEnd"/>
      <w:r w:rsidR="00ED1277">
        <w:t>):</w:t>
      </w:r>
      <w:r w:rsidR="00ED06EA">
        <w:t xml:space="preserve"> </w:t>
      </w:r>
      <w:r w:rsidRPr="00E1276A">
        <w:t>505-31.</w:t>
      </w:r>
    </w:p>
    <w:p w:rsidR="00B43A80" w:rsidRDefault="00B43A80" w:rsidP="00ED06EA">
      <w:pPr>
        <w:pStyle w:val="NoSpacing"/>
      </w:pPr>
      <w:r>
        <w:lastRenderedPageBreak/>
        <w:t xml:space="preserve">Mohammed, </w:t>
      </w:r>
      <w:proofErr w:type="spellStart"/>
      <w:r>
        <w:t>Kyari</w:t>
      </w:r>
      <w:proofErr w:type="spellEnd"/>
      <w:r>
        <w:t xml:space="preserve">. </w:t>
      </w:r>
      <w:proofErr w:type="gramStart"/>
      <w:r>
        <w:t xml:space="preserve">Chapter 2, “The Message and Methods of Boko Haram,” in de </w:t>
      </w:r>
      <w:proofErr w:type="spellStart"/>
      <w:r>
        <w:t>Montclos</w:t>
      </w:r>
      <w:proofErr w:type="spellEnd"/>
      <w:r>
        <w:t>.</w:t>
      </w:r>
      <w:proofErr w:type="gramEnd"/>
    </w:p>
    <w:p w:rsidR="009C2BDE" w:rsidRPr="00CE3D77" w:rsidRDefault="00C560F5" w:rsidP="00ED06EA">
      <w:pPr>
        <w:pStyle w:val="NoSpacing"/>
        <w:rPr>
          <w:i/>
        </w:rPr>
      </w:pPr>
      <w:r>
        <w:t xml:space="preserve">* </w:t>
      </w:r>
      <w:r w:rsidR="00CE3D77">
        <w:t>LeVan, A. Carl. 2013. “</w:t>
      </w:r>
      <w:r w:rsidR="009C2BDE" w:rsidRPr="009C2BDE">
        <w:t>Sectarian Rebellions in Po</w:t>
      </w:r>
      <w:r w:rsidR="00CE3D77">
        <w:t>st-Transition Nigeria Compared,”</w:t>
      </w:r>
      <w:r w:rsidR="009C2BDE" w:rsidRPr="009C2BDE">
        <w:t xml:space="preserve"> </w:t>
      </w:r>
      <w:r w:rsidR="009C2BDE" w:rsidRPr="00CE3D77">
        <w:rPr>
          <w:i/>
        </w:rPr>
        <w:t xml:space="preserve">Journal of </w:t>
      </w:r>
    </w:p>
    <w:p w:rsidR="009C2BDE" w:rsidRDefault="009C2BDE" w:rsidP="009C2BDE">
      <w:pPr>
        <w:pStyle w:val="NoSpacing"/>
        <w:ind w:firstLine="720"/>
      </w:pPr>
      <w:r w:rsidRPr="00CE3D77">
        <w:rPr>
          <w:i/>
        </w:rPr>
        <w:t xml:space="preserve">Intervention and </w:t>
      </w:r>
      <w:proofErr w:type="spellStart"/>
      <w:r w:rsidRPr="00CE3D77">
        <w:rPr>
          <w:i/>
        </w:rPr>
        <w:t>Statebuilding</w:t>
      </w:r>
      <w:proofErr w:type="spellEnd"/>
      <w:r w:rsidRPr="009C2BDE">
        <w:t xml:space="preserve"> 7 (3):</w:t>
      </w:r>
      <w:r w:rsidR="00AC3A07">
        <w:t xml:space="preserve"> </w:t>
      </w:r>
      <w:r w:rsidRPr="009C2BDE">
        <w:t>335-52.</w:t>
      </w:r>
    </w:p>
    <w:p w:rsidR="00115C25" w:rsidRDefault="00115C25" w:rsidP="00ED06EA">
      <w:pPr>
        <w:pStyle w:val="NoSpacing"/>
      </w:pPr>
    </w:p>
    <w:p w:rsidR="00D646BC" w:rsidRPr="009C2BDE" w:rsidRDefault="00D646BC" w:rsidP="00ED06EA">
      <w:pPr>
        <w:pStyle w:val="NoSpacing"/>
        <w:rPr>
          <w:sz w:val="20"/>
          <w:szCs w:val="20"/>
        </w:rPr>
      </w:pPr>
      <w:r w:rsidRPr="009C2BDE">
        <w:rPr>
          <w:sz w:val="20"/>
          <w:szCs w:val="20"/>
          <w:u w:val="single"/>
        </w:rPr>
        <w:t>Recommended</w:t>
      </w:r>
      <w:r w:rsidRPr="009C2BDE">
        <w:rPr>
          <w:sz w:val="20"/>
          <w:szCs w:val="20"/>
        </w:rPr>
        <w:t>:</w:t>
      </w:r>
    </w:p>
    <w:p w:rsidR="00CE3D77" w:rsidRDefault="00CE3D77" w:rsidP="00CE3D77">
      <w:pPr>
        <w:pStyle w:val="NoSpacing"/>
        <w:rPr>
          <w:sz w:val="20"/>
          <w:szCs w:val="20"/>
        </w:rPr>
      </w:pPr>
      <w:proofErr w:type="spellStart"/>
      <w:r w:rsidRPr="00CE3D77">
        <w:rPr>
          <w:sz w:val="20"/>
          <w:szCs w:val="20"/>
        </w:rPr>
        <w:t>Aghedo</w:t>
      </w:r>
      <w:proofErr w:type="spellEnd"/>
      <w:r w:rsidRPr="00CE3D77">
        <w:rPr>
          <w:sz w:val="20"/>
          <w:szCs w:val="20"/>
        </w:rPr>
        <w:t xml:space="preserve">, </w:t>
      </w:r>
      <w:proofErr w:type="spellStart"/>
      <w:proofErr w:type="gramStart"/>
      <w:r w:rsidRPr="00CE3D77">
        <w:rPr>
          <w:sz w:val="20"/>
          <w:szCs w:val="20"/>
        </w:rPr>
        <w:t>Iro</w:t>
      </w:r>
      <w:proofErr w:type="spellEnd"/>
      <w:proofErr w:type="gramEnd"/>
      <w:r w:rsidRPr="00CE3D77">
        <w:rPr>
          <w:sz w:val="20"/>
          <w:szCs w:val="20"/>
        </w:rPr>
        <w:t xml:space="preserve">. 2014. “Old Wine in a New Bottle: Ideological and Operational Linkages between </w:t>
      </w:r>
      <w:proofErr w:type="spellStart"/>
      <w:r w:rsidRPr="00CE3D77">
        <w:rPr>
          <w:sz w:val="20"/>
          <w:szCs w:val="20"/>
        </w:rPr>
        <w:t>Maitatsine</w:t>
      </w:r>
      <w:proofErr w:type="spellEnd"/>
      <w:r w:rsidRPr="00CE3D77">
        <w:rPr>
          <w:sz w:val="20"/>
          <w:szCs w:val="20"/>
        </w:rPr>
        <w:t xml:space="preserve"> and Boko </w:t>
      </w:r>
    </w:p>
    <w:p w:rsidR="00CE3D77" w:rsidRPr="00CE3D77" w:rsidRDefault="00CE3D77" w:rsidP="00CE3D77">
      <w:pPr>
        <w:pStyle w:val="NoSpacing"/>
        <w:ind w:firstLine="720"/>
        <w:rPr>
          <w:sz w:val="20"/>
          <w:szCs w:val="20"/>
        </w:rPr>
      </w:pPr>
      <w:r w:rsidRPr="00CE3D77">
        <w:rPr>
          <w:sz w:val="20"/>
          <w:szCs w:val="20"/>
        </w:rPr>
        <w:t xml:space="preserve">Haram Revolts in Nigeria,” </w:t>
      </w:r>
      <w:r w:rsidRPr="00CE3D77">
        <w:rPr>
          <w:i/>
          <w:sz w:val="20"/>
          <w:szCs w:val="20"/>
        </w:rPr>
        <w:t>African Security</w:t>
      </w:r>
      <w:r w:rsidRPr="00CE3D77">
        <w:rPr>
          <w:sz w:val="20"/>
          <w:szCs w:val="20"/>
        </w:rPr>
        <w:t xml:space="preserve"> (7, 4): 229-250</w:t>
      </w:r>
    </w:p>
    <w:p w:rsidR="00BC1C60" w:rsidRDefault="002876E9" w:rsidP="00ED06EA">
      <w:pPr>
        <w:pStyle w:val="NoSpacing"/>
        <w:rPr>
          <w:sz w:val="20"/>
          <w:szCs w:val="20"/>
        </w:rPr>
      </w:pPr>
      <w:proofErr w:type="gramStart"/>
      <w:r w:rsidRPr="002876E9">
        <w:rPr>
          <w:sz w:val="20"/>
          <w:szCs w:val="20"/>
        </w:rPr>
        <w:t xml:space="preserve">Collier, Paul, and </w:t>
      </w:r>
      <w:proofErr w:type="spellStart"/>
      <w:r w:rsidRPr="002876E9">
        <w:rPr>
          <w:sz w:val="20"/>
          <w:szCs w:val="20"/>
        </w:rPr>
        <w:t>Anke</w:t>
      </w:r>
      <w:proofErr w:type="spellEnd"/>
      <w:r w:rsidRPr="002876E9">
        <w:rPr>
          <w:sz w:val="20"/>
          <w:szCs w:val="20"/>
        </w:rPr>
        <w:t xml:space="preserve"> </w:t>
      </w:r>
      <w:proofErr w:type="spellStart"/>
      <w:r w:rsidRPr="002876E9">
        <w:rPr>
          <w:sz w:val="20"/>
          <w:szCs w:val="20"/>
        </w:rPr>
        <w:t>Hoeffler</w:t>
      </w:r>
      <w:proofErr w:type="spellEnd"/>
      <w:r w:rsidR="00BC1C60">
        <w:rPr>
          <w:sz w:val="20"/>
          <w:szCs w:val="20"/>
        </w:rPr>
        <w:t>.</w:t>
      </w:r>
      <w:proofErr w:type="gramEnd"/>
      <w:r w:rsidR="00BC1C60">
        <w:rPr>
          <w:sz w:val="20"/>
          <w:szCs w:val="20"/>
        </w:rPr>
        <w:t xml:space="preserve"> 2004. “</w:t>
      </w:r>
      <w:r w:rsidRPr="002876E9">
        <w:rPr>
          <w:sz w:val="20"/>
          <w:szCs w:val="20"/>
        </w:rPr>
        <w:t>Gr</w:t>
      </w:r>
      <w:r w:rsidR="00BC1C60">
        <w:rPr>
          <w:sz w:val="20"/>
          <w:szCs w:val="20"/>
        </w:rPr>
        <w:t>eed and Grievance in Civil War,”</w:t>
      </w:r>
      <w:r w:rsidRPr="002876E9">
        <w:rPr>
          <w:sz w:val="20"/>
          <w:szCs w:val="20"/>
        </w:rPr>
        <w:t xml:space="preserve"> </w:t>
      </w:r>
      <w:r w:rsidRPr="00BC1C60">
        <w:rPr>
          <w:i/>
          <w:sz w:val="20"/>
          <w:szCs w:val="20"/>
        </w:rPr>
        <w:t>Oxford Economic Papers</w:t>
      </w:r>
      <w:r w:rsidRPr="002876E9">
        <w:rPr>
          <w:sz w:val="20"/>
          <w:szCs w:val="20"/>
        </w:rPr>
        <w:t xml:space="preserve"> 56 (4):</w:t>
      </w:r>
    </w:p>
    <w:p w:rsidR="002876E9" w:rsidRDefault="002876E9" w:rsidP="00BC1C60">
      <w:pPr>
        <w:pStyle w:val="NoSpacing"/>
        <w:ind w:firstLine="720"/>
        <w:rPr>
          <w:sz w:val="20"/>
          <w:szCs w:val="20"/>
        </w:rPr>
      </w:pPr>
      <w:proofErr w:type="gramStart"/>
      <w:r w:rsidRPr="002876E9">
        <w:rPr>
          <w:sz w:val="20"/>
          <w:szCs w:val="20"/>
        </w:rPr>
        <w:t>563-95.</w:t>
      </w:r>
      <w:proofErr w:type="gramEnd"/>
    </w:p>
    <w:p w:rsidR="00C560F5" w:rsidRDefault="00D646BC" w:rsidP="00C560F5">
      <w:pPr>
        <w:pStyle w:val="NoSpacing"/>
      </w:pPr>
      <w:proofErr w:type="spellStart"/>
      <w:r w:rsidRPr="009C2BDE">
        <w:rPr>
          <w:sz w:val="20"/>
          <w:szCs w:val="20"/>
        </w:rPr>
        <w:t>Gurr</w:t>
      </w:r>
      <w:proofErr w:type="spellEnd"/>
      <w:r w:rsidRPr="009C2BDE">
        <w:rPr>
          <w:sz w:val="20"/>
          <w:szCs w:val="20"/>
        </w:rPr>
        <w:t xml:space="preserve">, Ted Robert. 1970. </w:t>
      </w:r>
      <w:r w:rsidRPr="009C2BDE">
        <w:rPr>
          <w:i/>
          <w:sz w:val="20"/>
          <w:szCs w:val="20"/>
        </w:rPr>
        <w:t>Why Men Rebel</w:t>
      </w:r>
      <w:r w:rsidRPr="009C2BDE">
        <w:rPr>
          <w:sz w:val="20"/>
          <w:szCs w:val="20"/>
        </w:rPr>
        <w:t xml:space="preserve">. Princeton: </w:t>
      </w:r>
      <w:r w:rsidR="00EB2633">
        <w:rPr>
          <w:sz w:val="20"/>
          <w:szCs w:val="20"/>
        </w:rPr>
        <w:t>Princeto</w:t>
      </w:r>
      <w:r w:rsidRPr="009C2BDE">
        <w:rPr>
          <w:sz w:val="20"/>
          <w:szCs w:val="20"/>
        </w:rPr>
        <w:t>n University Press.</w:t>
      </w:r>
      <w:r w:rsidR="00C560F5" w:rsidRPr="00C560F5">
        <w:t xml:space="preserve"> </w:t>
      </w:r>
    </w:p>
    <w:p w:rsidR="004D15F9" w:rsidRDefault="00C560F5" w:rsidP="004D15F9">
      <w:pPr>
        <w:pStyle w:val="NoSpacing"/>
        <w:rPr>
          <w:i/>
          <w:sz w:val="20"/>
          <w:szCs w:val="20"/>
        </w:rPr>
      </w:pPr>
      <w:proofErr w:type="spellStart"/>
      <w:r w:rsidRPr="00C560F5">
        <w:rPr>
          <w:sz w:val="20"/>
          <w:szCs w:val="20"/>
        </w:rPr>
        <w:t>Weeraratne</w:t>
      </w:r>
      <w:proofErr w:type="spellEnd"/>
      <w:r w:rsidRPr="00C560F5">
        <w:rPr>
          <w:sz w:val="20"/>
          <w:szCs w:val="20"/>
        </w:rPr>
        <w:t xml:space="preserve">, </w:t>
      </w:r>
      <w:proofErr w:type="spellStart"/>
      <w:r w:rsidRPr="00C560F5">
        <w:rPr>
          <w:sz w:val="20"/>
          <w:szCs w:val="20"/>
        </w:rPr>
        <w:t>Suranjan</w:t>
      </w:r>
      <w:proofErr w:type="spellEnd"/>
      <w:r w:rsidRPr="00C560F5">
        <w:rPr>
          <w:sz w:val="20"/>
          <w:szCs w:val="20"/>
        </w:rPr>
        <w:t xml:space="preserve">. 2015. “Theorizing the Expansion of the Boko Haram Insurgency in Nigeria,” </w:t>
      </w:r>
      <w:r w:rsidRPr="00C560F5">
        <w:rPr>
          <w:i/>
          <w:sz w:val="20"/>
          <w:szCs w:val="20"/>
        </w:rPr>
        <w:t xml:space="preserve">Terrorism and </w:t>
      </w:r>
    </w:p>
    <w:p w:rsidR="00D646BC" w:rsidRPr="00C560F5" w:rsidRDefault="00C560F5" w:rsidP="004D15F9">
      <w:pPr>
        <w:pStyle w:val="NoSpacing"/>
        <w:ind w:firstLine="360"/>
        <w:rPr>
          <w:sz w:val="20"/>
          <w:szCs w:val="20"/>
        </w:rPr>
      </w:pPr>
      <w:r w:rsidRPr="00C560F5">
        <w:rPr>
          <w:i/>
          <w:sz w:val="20"/>
          <w:szCs w:val="20"/>
        </w:rPr>
        <w:t>Political Violence</w:t>
      </w:r>
      <w:proofErr w:type="gramStart"/>
      <w:r w:rsidRPr="00C560F5">
        <w:rPr>
          <w:sz w:val="20"/>
          <w:szCs w:val="20"/>
        </w:rPr>
        <w:t>:1</w:t>
      </w:r>
      <w:proofErr w:type="gramEnd"/>
      <w:r w:rsidRPr="00C560F5">
        <w:rPr>
          <w:sz w:val="20"/>
          <w:szCs w:val="20"/>
        </w:rPr>
        <w:t>-25.</w:t>
      </w:r>
    </w:p>
    <w:p w:rsidR="001F2726" w:rsidRPr="009C2BDE" w:rsidRDefault="001F2726" w:rsidP="00ED06EA">
      <w:pPr>
        <w:pStyle w:val="NoSpacing"/>
        <w:rPr>
          <w:sz w:val="20"/>
          <w:szCs w:val="20"/>
        </w:rPr>
      </w:pPr>
    </w:p>
    <w:p w:rsidR="00B43A80" w:rsidRDefault="00B43A80" w:rsidP="00AC1018">
      <w:pPr>
        <w:pStyle w:val="NoSpacing"/>
        <w:numPr>
          <w:ilvl w:val="0"/>
          <w:numId w:val="1"/>
        </w:numPr>
        <w:rPr>
          <w:b/>
        </w:rPr>
      </w:pPr>
      <w:r>
        <w:rPr>
          <w:b/>
        </w:rPr>
        <w:t>Recruitment</w:t>
      </w:r>
      <w:r w:rsidR="001F2726">
        <w:rPr>
          <w:b/>
        </w:rPr>
        <w:t xml:space="preserve"> (March 21)</w:t>
      </w:r>
    </w:p>
    <w:p w:rsidR="00C560F5" w:rsidRPr="00B03F8D" w:rsidRDefault="00C560F5" w:rsidP="00C560F5">
      <w:pPr>
        <w:pStyle w:val="NoSpacing"/>
      </w:pPr>
      <w:proofErr w:type="gramStart"/>
      <w:r>
        <w:t>USAID.</w:t>
      </w:r>
      <w:proofErr w:type="gramEnd"/>
      <w:r>
        <w:t xml:space="preserve"> 2009. </w:t>
      </w:r>
      <w:r>
        <w:rPr>
          <w:i/>
        </w:rPr>
        <w:t>Guide to the Drivers of Violent Extremism</w:t>
      </w:r>
      <w:r>
        <w:t xml:space="preserve">. </w:t>
      </w:r>
      <w:proofErr w:type="gramStart"/>
      <w:r>
        <w:t xml:space="preserve">Posted under Blackboard </w:t>
      </w:r>
      <w:r>
        <w:rPr>
          <w:b/>
        </w:rPr>
        <w:t>content.</w:t>
      </w:r>
      <w:proofErr w:type="gramEnd"/>
    </w:p>
    <w:p w:rsidR="00C560F5" w:rsidRDefault="00C560F5" w:rsidP="00B43A80">
      <w:pPr>
        <w:pStyle w:val="NoSpacing"/>
      </w:pPr>
      <w:r>
        <w:tab/>
        <w:t>Part Four: Extremist Profiles and “At-Risk” Populations (pages 51-62)</w:t>
      </w:r>
    </w:p>
    <w:p w:rsidR="00B43A80" w:rsidRDefault="00B43A80" w:rsidP="00B43A80">
      <w:pPr>
        <w:pStyle w:val="NoSpacing"/>
      </w:pPr>
      <w:proofErr w:type="spellStart"/>
      <w:r w:rsidRPr="00B43A80">
        <w:t>Hoechner</w:t>
      </w:r>
      <w:proofErr w:type="spellEnd"/>
      <w:r w:rsidRPr="00B43A80">
        <w:t xml:space="preserve">, Hannah. Chapter 4, “Traditional Quranic Students in Nigeria: Fair Game for Unfair </w:t>
      </w:r>
    </w:p>
    <w:p w:rsidR="00C560F5" w:rsidRDefault="00B43A80" w:rsidP="00C560F5">
      <w:pPr>
        <w:pStyle w:val="NoSpacing"/>
        <w:ind w:firstLine="720"/>
      </w:pPr>
      <w:proofErr w:type="gramStart"/>
      <w:r w:rsidRPr="00B43A80">
        <w:t xml:space="preserve">Accusations?” in de </w:t>
      </w:r>
      <w:proofErr w:type="spellStart"/>
      <w:r w:rsidRPr="00B43A80">
        <w:t>Montclos</w:t>
      </w:r>
      <w:proofErr w:type="spellEnd"/>
      <w:r w:rsidRPr="00B43A80">
        <w:t>.</w:t>
      </w:r>
      <w:proofErr w:type="gramEnd"/>
    </w:p>
    <w:p w:rsidR="00406F03" w:rsidRDefault="00E95CC6" w:rsidP="00406F03">
      <w:pPr>
        <w:pStyle w:val="NoSpacing"/>
      </w:pPr>
      <w:r>
        <w:t xml:space="preserve">* </w:t>
      </w:r>
      <w:r w:rsidR="00406F03">
        <w:t xml:space="preserve">Asp, Erik, </w:t>
      </w:r>
      <w:proofErr w:type="spellStart"/>
      <w:r w:rsidR="00406F03">
        <w:t>Kanchna</w:t>
      </w:r>
      <w:proofErr w:type="spellEnd"/>
      <w:r w:rsidR="00406F03">
        <w:t xml:space="preserve"> </w:t>
      </w:r>
      <w:proofErr w:type="spellStart"/>
      <w:r w:rsidR="00406F03" w:rsidRPr="00406F03">
        <w:t>Ramchandran</w:t>
      </w:r>
      <w:proofErr w:type="spellEnd"/>
      <w:r w:rsidR="00406F03" w:rsidRPr="00406F03">
        <w:t>,</w:t>
      </w:r>
      <w:r w:rsidR="00406F03">
        <w:t xml:space="preserve"> and Daniel </w:t>
      </w:r>
      <w:proofErr w:type="spellStart"/>
      <w:r w:rsidR="00406F03" w:rsidRPr="00406F03">
        <w:t>Tranel</w:t>
      </w:r>
      <w:proofErr w:type="spellEnd"/>
      <w:r w:rsidR="00406F03">
        <w:t>. 2012. “</w:t>
      </w:r>
      <w:r w:rsidR="00406F03" w:rsidRPr="00406F03">
        <w:t xml:space="preserve">Authoritarianism, </w:t>
      </w:r>
      <w:r w:rsidR="00406F03">
        <w:t>R</w:t>
      </w:r>
      <w:r w:rsidR="00406F03" w:rsidRPr="00406F03">
        <w:t xml:space="preserve">eligious </w:t>
      </w:r>
    </w:p>
    <w:p w:rsidR="00B86278" w:rsidRPr="00C560F5" w:rsidRDefault="00406F03" w:rsidP="00C560F5">
      <w:pPr>
        <w:pStyle w:val="NoSpacing"/>
        <w:ind w:left="720"/>
      </w:pPr>
      <w:r>
        <w:t>F</w:t>
      </w:r>
      <w:r w:rsidRPr="00406F03">
        <w:t>undamentalism, and t</w:t>
      </w:r>
      <w:r>
        <w:t xml:space="preserve">he Human Prefrontal Cortex,” </w:t>
      </w:r>
      <w:r w:rsidRPr="00406F03">
        <w:rPr>
          <w:i/>
        </w:rPr>
        <w:t>Neuropsychology</w:t>
      </w:r>
      <w:r w:rsidRPr="00406F03">
        <w:t>, 26(4)</w:t>
      </w:r>
      <w:r>
        <w:t>:</w:t>
      </w:r>
      <w:r w:rsidRPr="00406F03">
        <w:t xml:space="preserve"> 414-421. </w:t>
      </w:r>
    </w:p>
    <w:p w:rsidR="00E95CC6" w:rsidRPr="00E95CC6" w:rsidRDefault="00B86278" w:rsidP="00B43A80">
      <w:pPr>
        <w:pStyle w:val="NoSpacing"/>
      </w:pPr>
      <w:r>
        <w:t>After the above</w:t>
      </w:r>
      <w:r w:rsidR="002D5BC5">
        <w:t>,</w:t>
      </w:r>
      <w:r>
        <w:t xml:space="preserve"> </w:t>
      </w:r>
      <w:r w:rsidR="002D5BC5">
        <w:t xml:space="preserve">take a look at </w:t>
      </w:r>
      <w:r>
        <w:t xml:space="preserve">the following </w:t>
      </w:r>
      <w:r w:rsidR="002D5BC5">
        <w:t xml:space="preserve">short articles </w:t>
      </w:r>
      <w:r w:rsidR="00E95CC6" w:rsidRPr="00B86278">
        <w:t xml:space="preserve">posted on Blackboard under </w:t>
      </w:r>
      <w:r w:rsidR="00E95CC6" w:rsidRPr="00B86278">
        <w:rPr>
          <w:b/>
        </w:rPr>
        <w:t>content</w:t>
      </w:r>
      <w:r w:rsidR="00E95CC6">
        <w:t>:</w:t>
      </w:r>
    </w:p>
    <w:p w:rsidR="00097CC0" w:rsidRDefault="00E95CC6" w:rsidP="00097CC0">
      <w:pPr>
        <w:pStyle w:val="NoSpacing"/>
        <w:numPr>
          <w:ilvl w:val="0"/>
          <w:numId w:val="9"/>
        </w:numPr>
      </w:pPr>
      <w:r>
        <w:t xml:space="preserve">“The </w:t>
      </w:r>
      <w:proofErr w:type="spellStart"/>
      <w:r>
        <w:t>Bay’ah</w:t>
      </w:r>
      <w:proofErr w:type="spellEnd"/>
      <w:r>
        <w:t xml:space="preserve"> from West Africa,” </w:t>
      </w:r>
      <w:r>
        <w:rPr>
          <w:i/>
        </w:rPr>
        <w:t>Inspire,</w:t>
      </w:r>
      <w:r>
        <w:t xml:space="preserve"> No. 8 (date unknown).</w:t>
      </w:r>
    </w:p>
    <w:p w:rsidR="00E95CC6" w:rsidRPr="00E95CC6" w:rsidRDefault="00E95CC6" w:rsidP="00097CC0">
      <w:pPr>
        <w:pStyle w:val="NoSpacing"/>
        <w:numPr>
          <w:ilvl w:val="0"/>
          <w:numId w:val="9"/>
        </w:numPr>
      </w:pPr>
      <w:r>
        <w:t xml:space="preserve">Interview with </w:t>
      </w:r>
      <w:proofErr w:type="spellStart"/>
      <w:r>
        <w:t>Abū</w:t>
      </w:r>
      <w:proofErr w:type="spellEnd"/>
      <w:r>
        <w:t xml:space="preserve"> </w:t>
      </w:r>
      <w:proofErr w:type="spellStart"/>
      <w:r>
        <w:t>Muhrib</w:t>
      </w:r>
      <w:proofErr w:type="spellEnd"/>
      <w:r>
        <w:t xml:space="preserve"> as-</w:t>
      </w:r>
      <w:proofErr w:type="spellStart"/>
      <w:r>
        <w:t>Sūmālī</w:t>
      </w:r>
      <w:proofErr w:type="spellEnd"/>
      <w:r>
        <w:t xml:space="preserve">. </w:t>
      </w:r>
      <w:r w:rsidRPr="00097CC0">
        <w:rPr>
          <w:i/>
        </w:rPr>
        <w:t>Inspire</w:t>
      </w:r>
      <w:r>
        <w:t>, No. 12 (date unknown).</w:t>
      </w:r>
    </w:p>
    <w:p w:rsidR="00B43A80" w:rsidRDefault="00B43A80" w:rsidP="00E95CC6">
      <w:pPr>
        <w:pStyle w:val="NoSpacing"/>
        <w:rPr>
          <w:b/>
        </w:rPr>
      </w:pPr>
    </w:p>
    <w:p w:rsidR="00362DE1" w:rsidRDefault="008A159C" w:rsidP="0074333D">
      <w:pPr>
        <w:pStyle w:val="NoSpacing"/>
        <w:rPr>
          <w:sz w:val="20"/>
          <w:szCs w:val="20"/>
        </w:rPr>
      </w:pPr>
      <w:r w:rsidRPr="008A159C">
        <w:rPr>
          <w:sz w:val="20"/>
          <w:szCs w:val="20"/>
          <w:u w:val="single"/>
        </w:rPr>
        <w:t>Recommendations</w:t>
      </w:r>
      <w:r w:rsidRPr="008A159C">
        <w:rPr>
          <w:sz w:val="20"/>
          <w:szCs w:val="20"/>
        </w:rPr>
        <w:t>:</w:t>
      </w:r>
    </w:p>
    <w:p w:rsidR="00B865B3" w:rsidRDefault="008A159C" w:rsidP="0074333D">
      <w:pPr>
        <w:pStyle w:val="NoSpacing"/>
        <w:rPr>
          <w:sz w:val="20"/>
          <w:szCs w:val="20"/>
        </w:rPr>
      </w:pPr>
      <w:proofErr w:type="gramStart"/>
      <w:r>
        <w:rPr>
          <w:sz w:val="20"/>
          <w:szCs w:val="20"/>
        </w:rPr>
        <w:t>CLEEN Foundation.</w:t>
      </w:r>
      <w:proofErr w:type="gramEnd"/>
      <w:r>
        <w:rPr>
          <w:sz w:val="20"/>
          <w:szCs w:val="20"/>
        </w:rPr>
        <w:t xml:space="preserve"> 2014. </w:t>
      </w:r>
      <w:r w:rsidRPr="008A159C">
        <w:rPr>
          <w:i/>
          <w:sz w:val="20"/>
          <w:szCs w:val="20"/>
        </w:rPr>
        <w:t xml:space="preserve">Youths, </w:t>
      </w:r>
      <w:proofErr w:type="spellStart"/>
      <w:r w:rsidRPr="008A159C">
        <w:rPr>
          <w:i/>
          <w:sz w:val="20"/>
          <w:szCs w:val="20"/>
        </w:rPr>
        <w:t>Radicalisation</w:t>
      </w:r>
      <w:proofErr w:type="spellEnd"/>
      <w:r w:rsidRPr="008A159C">
        <w:rPr>
          <w:i/>
          <w:sz w:val="20"/>
          <w:szCs w:val="20"/>
        </w:rPr>
        <w:t xml:space="preserve"> and Affiliation with Insurgent Groups in Northern Nigeria</w:t>
      </w:r>
      <w:r>
        <w:rPr>
          <w:sz w:val="20"/>
          <w:szCs w:val="20"/>
        </w:rPr>
        <w:t>.</w:t>
      </w:r>
      <w:r w:rsidRPr="008A159C">
        <w:rPr>
          <w:sz w:val="20"/>
          <w:szCs w:val="20"/>
        </w:rPr>
        <w:t xml:space="preserve"> </w:t>
      </w:r>
    </w:p>
    <w:p w:rsidR="00DA5434" w:rsidRDefault="008A159C" w:rsidP="00DA5434">
      <w:pPr>
        <w:pStyle w:val="NoSpacing"/>
        <w:ind w:firstLine="720"/>
      </w:pPr>
      <w:r w:rsidRPr="008A159C">
        <w:rPr>
          <w:sz w:val="20"/>
          <w:szCs w:val="20"/>
        </w:rPr>
        <w:t>Lagos and Abuja: CLEEN Foundation.</w:t>
      </w:r>
      <w:r w:rsidR="0074333D" w:rsidRPr="0074333D">
        <w:t xml:space="preserve"> </w:t>
      </w:r>
    </w:p>
    <w:p w:rsidR="008A7D0E" w:rsidRDefault="00E3211A" w:rsidP="00DA5434">
      <w:pPr>
        <w:pStyle w:val="NoSpacing"/>
        <w:rPr>
          <w:i/>
          <w:sz w:val="20"/>
          <w:szCs w:val="20"/>
        </w:rPr>
      </w:pPr>
      <w:r>
        <w:rPr>
          <w:sz w:val="20"/>
          <w:szCs w:val="20"/>
        </w:rPr>
        <w:t xml:space="preserve">Mustapha, Abdul Raufu. </w:t>
      </w:r>
      <w:proofErr w:type="gramStart"/>
      <w:r>
        <w:rPr>
          <w:sz w:val="20"/>
          <w:szCs w:val="20"/>
        </w:rPr>
        <w:t>Ed</w:t>
      </w:r>
      <w:r w:rsidR="008A7D0E" w:rsidRPr="008A7D0E">
        <w:rPr>
          <w:sz w:val="20"/>
          <w:szCs w:val="20"/>
        </w:rPr>
        <w:t>. 2014.</w:t>
      </w:r>
      <w:proofErr w:type="gramEnd"/>
      <w:r w:rsidR="008A7D0E" w:rsidRPr="008A7D0E">
        <w:rPr>
          <w:sz w:val="20"/>
          <w:szCs w:val="20"/>
        </w:rPr>
        <w:t xml:space="preserve"> </w:t>
      </w:r>
      <w:r w:rsidR="008A7D0E" w:rsidRPr="008A7D0E">
        <w:rPr>
          <w:i/>
          <w:sz w:val="20"/>
          <w:szCs w:val="20"/>
        </w:rPr>
        <w:t xml:space="preserve">Sects and Social Disorder: Muslim Identities and Conflict in Northern </w:t>
      </w:r>
    </w:p>
    <w:p w:rsidR="008A7D0E" w:rsidRDefault="008A7D0E" w:rsidP="008A7D0E">
      <w:pPr>
        <w:pStyle w:val="NoSpacing"/>
        <w:ind w:firstLine="720"/>
        <w:rPr>
          <w:sz w:val="20"/>
          <w:szCs w:val="20"/>
        </w:rPr>
      </w:pPr>
      <w:r w:rsidRPr="008A7D0E">
        <w:rPr>
          <w:i/>
          <w:sz w:val="20"/>
          <w:szCs w:val="20"/>
        </w:rPr>
        <w:t>Nigeria</w:t>
      </w:r>
      <w:r w:rsidRPr="008A7D0E">
        <w:rPr>
          <w:sz w:val="20"/>
          <w:szCs w:val="20"/>
        </w:rPr>
        <w:t>. L</w:t>
      </w:r>
      <w:r>
        <w:rPr>
          <w:sz w:val="20"/>
          <w:szCs w:val="20"/>
        </w:rPr>
        <w:t xml:space="preserve">ondon: James </w:t>
      </w:r>
      <w:proofErr w:type="spellStart"/>
      <w:r>
        <w:rPr>
          <w:sz w:val="20"/>
          <w:szCs w:val="20"/>
        </w:rPr>
        <w:t>Currey</w:t>
      </w:r>
      <w:proofErr w:type="spellEnd"/>
      <w:r>
        <w:rPr>
          <w:sz w:val="20"/>
          <w:szCs w:val="20"/>
        </w:rPr>
        <w:t>.</w:t>
      </w:r>
    </w:p>
    <w:p w:rsidR="00062FA6" w:rsidRDefault="00DA5434" w:rsidP="00DA5434">
      <w:pPr>
        <w:pStyle w:val="NoSpacing"/>
        <w:rPr>
          <w:sz w:val="20"/>
          <w:szCs w:val="20"/>
        </w:rPr>
      </w:pPr>
      <w:proofErr w:type="spellStart"/>
      <w:r>
        <w:rPr>
          <w:sz w:val="20"/>
          <w:szCs w:val="20"/>
        </w:rPr>
        <w:t>Saslow</w:t>
      </w:r>
      <w:proofErr w:type="spellEnd"/>
      <w:r>
        <w:rPr>
          <w:sz w:val="20"/>
          <w:szCs w:val="20"/>
        </w:rPr>
        <w:t>, Eli. 2011. “</w:t>
      </w:r>
      <w:r w:rsidR="00062FA6">
        <w:rPr>
          <w:sz w:val="20"/>
          <w:szCs w:val="20"/>
        </w:rPr>
        <w:t xml:space="preserve">Muslim Activist in Minnesota Struggles as one-man Counter against Lure of Terrorism,” </w:t>
      </w:r>
    </w:p>
    <w:p w:rsidR="00DA5434" w:rsidRPr="00062FA6" w:rsidRDefault="00062FA6" w:rsidP="00062FA6">
      <w:pPr>
        <w:pStyle w:val="NoSpacing"/>
        <w:ind w:firstLine="720"/>
        <w:rPr>
          <w:sz w:val="20"/>
          <w:szCs w:val="20"/>
        </w:rPr>
      </w:pPr>
      <w:proofErr w:type="gramStart"/>
      <w:r>
        <w:rPr>
          <w:i/>
          <w:sz w:val="20"/>
          <w:szCs w:val="20"/>
        </w:rPr>
        <w:t>Washington Post.</w:t>
      </w:r>
      <w:proofErr w:type="gramEnd"/>
      <w:r>
        <w:rPr>
          <w:sz w:val="20"/>
          <w:szCs w:val="20"/>
        </w:rPr>
        <w:t xml:space="preserve"> July 9.</w:t>
      </w:r>
    </w:p>
    <w:p w:rsidR="0074333D" w:rsidRDefault="0074333D" w:rsidP="0074333D">
      <w:pPr>
        <w:pStyle w:val="NoSpacing"/>
        <w:rPr>
          <w:i/>
          <w:sz w:val="20"/>
          <w:szCs w:val="20"/>
        </w:rPr>
      </w:pPr>
      <w:r w:rsidRPr="0074333D">
        <w:rPr>
          <w:sz w:val="20"/>
          <w:szCs w:val="20"/>
        </w:rPr>
        <w:t xml:space="preserve">Sodipo, Michael Olufemi. 2013. “Mitigating Radicalism in Northern Nigeria,” </w:t>
      </w:r>
      <w:r w:rsidRPr="0074333D">
        <w:rPr>
          <w:i/>
          <w:sz w:val="20"/>
          <w:szCs w:val="20"/>
        </w:rPr>
        <w:t>Africa Security Brief</w:t>
      </w:r>
      <w:r w:rsidRPr="0074333D">
        <w:rPr>
          <w:sz w:val="20"/>
          <w:szCs w:val="20"/>
        </w:rPr>
        <w:t xml:space="preserve"> </w:t>
      </w:r>
      <w:r w:rsidRPr="0074333D">
        <w:rPr>
          <w:i/>
          <w:sz w:val="20"/>
          <w:szCs w:val="20"/>
        </w:rPr>
        <w:t>No. 26</w:t>
      </w:r>
    </w:p>
    <w:p w:rsidR="00B4278A" w:rsidRDefault="0074333D" w:rsidP="00362DE1">
      <w:pPr>
        <w:pStyle w:val="NoSpacing"/>
        <w:ind w:firstLine="720"/>
        <w:rPr>
          <w:rStyle w:val="Hyperlink"/>
          <w:sz w:val="20"/>
          <w:szCs w:val="20"/>
        </w:rPr>
      </w:pPr>
      <w:r w:rsidRPr="0074333D">
        <w:rPr>
          <w:i/>
          <w:sz w:val="20"/>
          <w:szCs w:val="20"/>
        </w:rPr>
        <w:t xml:space="preserve"> </w:t>
      </w:r>
      <w:proofErr w:type="gramStart"/>
      <w:r w:rsidRPr="0074333D">
        <w:rPr>
          <w:sz w:val="20"/>
          <w:szCs w:val="20"/>
        </w:rPr>
        <w:t>(August).</w:t>
      </w:r>
      <w:proofErr w:type="gramEnd"/>
      <w:r w:rsidRPr="0074333D">
        <w:rPr>
          <w:sz w:val="20"/>
          <w:szCs w:val="20"/>
        </w:rPr>
        <w:t xml:space="preserve"> </w:t>
      </w:r>
      <w:hyperlink r:id="rId10" w:history="1">
        <w:r w:rsidRPr="0074333D">
          <w:rPr>
            <w:rStyle w:val="Hyperlink"/>
            <w:sz w:val="20"/>
            <w:szCs w:val="20"/>
          </w:rPr>
          <w:t>http://africacenter.org/wp-content/uploads/2013/08/ASB-26-Aug-2013.pdf</w:t>
        </w:r>
      </w:hyperlink>
      <w:r w:rsidR="00362DE1">
        <w:rPr>
          <w:rStyle w:val="Hyperlink"/>
          <w:sz w:val="20"/>
          <w:szCs w:val="20"/>
        </w:rPr>
        <w:t xml:space="preserve"> </w:t>
      </w:r>
    </w:p>
    <w:p w:rsidR="00362DE1" w:rsidRPr="00362DE1" w:rsidRDefault="00362DE1" w:rsidP="00362DE1">
      <w:pPr>
        <w:pStyle w:val="NoSpacing"/>
        <w:rPr>
          <w:rStyle w:val="Hyperlink"/>
          <w:i/>
          <w:color w:val="auto"/>
          <w:sz w:val="20"/>
          <w:szCs w:val="20"/>
          <w:u w:val="none"/>
        </w:rPr>
      </w:pPr>
      <w:proofErr w:type="spellStart"/>
      <w:r w:rsidRPr="00362DE1">
        <w:rPr>
          <w:rStyle w:val="Hyperlink"/>
          <w:color w:val="auto"/>
          <w:sz w:val="20"/>
          <w:szCs w:val="20"/>
          <w:u w:val="none"/>
        </w:rPr>
        <w:t>Speckhard</w:t>
      </w:r>
      <w:proofErr w:type="spellEnd"/>
      <w:r w:rsidRPr="00362DE1">
        <w:rPr>
          <w:rStyle w:val="Hyperlink"/>
          <w:color w:val="auto"/>
          <w:sz w:val="20"/>
          <w:szCs w:val="20"/>
          <w:u w:val="none"/>
        </w:rPr>
        <w:t xml:space="preserve">, Anne. 2012. </w:t>
      </w:r>
      <w:r w:rsidRPr="00362DE1">
        <w:rPr>
          <w:rStyle w:val="Hyperlink"/>
          <w:i/>
          <w:color w:val="auto"/>
          <w:sz w:val="20"/>
          <w:szCs w:val="20"/>
          <w:u w:val="none"/>
        </w:rPr>
        <w:t xml:space="preserve">Talking to Terrorists: Understanding the Psycho-Social Motivations of Militant Jihadi </w:t>
      </w:r>
    </w:p>
    <w:p w:rsidR="00362DE1" w:rsidRPr="00362DE1" w:rsidRDefault="00362DE1" w:rsidP="00362DE1">
      <w:pPr>
        <w:pStyle w:val="NoSpacing"/>
        <w:ind w:firstLine="360"/>
        <w:rPr>
          <w:rStyle w:val="Hyperlink"/>
          <w:color w:val="auto"/>
          <w:sz w:val="20"/>
          <w:szCs w:val="20"/>
          <w:u w:val="none"/>
        </w:rPr>
      </w:pPr>
      <w:proofErr w:type="gramStart"/>
      <w:r w:rsidRPr="00362DE1">
        <w:rPr>
          <w:rStyle w:val="Hyperlink"/>
          <w:i/>
          <w:color w:val="auto"/>
          <w:sz w:val="20"/>
          <w:szCs w:val="20"/>
          <w:u w:val="none"/>
        </w:rPr>
        <w:t>Terrorists, Mass Hostage Takers and Suicide Bombers</w:t>
      </w:r>
      <w:r w:rsidRPr="00362DE1">
        <w:rPr>
          <w:rStyle w:val="Hyperlink"/>
          <w:color w:val="auto"/>
          <w:sz w:val="20"/>
          <w:szCs w:val="20"/>
          <w:u w:val="none"/>
        </w:rPr>
        <w:t>.</w:t>
      </w:r>
      <w:proofErr w:type="gramEnd"/>
    </w:p>
    <w:p w:rsidR="00362DE1" w:rsidRPr="00362DE1" w:rsidRDefault="00362DE1" w:rsidP="00362DE1">
      <w:pPr>
        <w:pStyle w:val="NoSpacing"/>
        <w:rPr>
          <w:color w:val="0000FF" w:themeColor="hyperlink"/>
          <w:sz w:val="20"/>
          <w:szCs w:val="20"/>
        </w:rPr>
      </w:pPr>
    </w:p>
    <w:p w:rsidR="00B4278A" w:rsidRDefault="009A2C24" w:rsidP="00B4278A">
      <w:pPr>
        <w:pStyle w:val="NoSpacing"/>
        <w:numPr>
          <w:ilvl w:val="0"/>
          <w:numId w:val="1"/>
        </w:numPr>
        <w:rPr>
          <w:b/>
        </w:rPr>
      </w:pPr>
      <w:r>
        <w:rPr>
          <w:b/>
        </w:rPr>
        <w:t xml:space="preserve">Literature review due </w:t>
      </w:r>
      <w:r w:rsidR="00B4278A">
        <w:rPr>
          <w:b/>
        </w:rPr>
        <w:t xml:space="preserve">(March 28) </w:t>
      </w:r>
    </w:p>
    <w:p w:rsidR="001F2726" w:rsidRPr="00856DCB" w:rsidRDefault="001F2726" w:rsidP="001F2726">
      <w:pPr>
        <w:pStyle w:val="NoSpacing"/>
      </w:pPr>
    </w:p>
    <w:p w:rsidR="001F2726" w:rsidRDefault="00F101C4" w:rsidP="001F2726">
      <w:pPr>
        <w:pStyle w:val="NoSpacing"/>
        <w:numPr>
          <w:ilvl w:val="0"/>
          <w:numId w:val="1"/>
        </w:numPr>
        <w:rPr>
          <w:b/>
        </w:rPr>
      </w:pPr>
      <w:r>
        <w:rPr>
          <w:b/>
        </w:rPr>
        <w:t xml:space="preserve">Religion, Radicals, and Democratic Politics </w:t>
      </w:r>
      <w:r w:rsidR="00B4278A">
        <w:rPr>
          <w:b/>
        </w:rPr>
        <w:t>(April 4)</w:t>
      </w:r>
    </w:p>
    <w:p w:rsidR="00243B15" w:rsidRDefault="00243B15" w:rsidP="00243B15">
      <w:pPr>
        <w:pStyle w:val="NoSpacing"/>
      </w:pPr>
      <w:proofErr w:type="gramStart"/>
      <w:r>
        <w:t>Cooke, Jennifer and Richard Downie</w:t>
      </w:r>
      <w:r w:rsidR="00D23A77">
        <w:t>, eds</w:t>
      </w:r>
      <w:r>
        <w:t>. 2015.</w:t>
      </w:r>
      <w:proofErr w:type="gramEnd"/>
      <w:r>
        <w:t xml:space="preserve"> </w:t>
      </w:r>
      <w:proofErr w:type="gramStart"/>
      <w:r>
        <w:rPr>
          <w:i/>
        </w:rPr>
        <w:t>Religious Authority and the State in Africa</w:t>
      </w:r>
      <w:r>
        <w:t>.</w:t>
      </w:r>
      <w:proofErr w:type="gramEnd"/>
      <w:r>
        <w:t xml:space="preserve"> </w:t>
      </w:r>
    </w:p>
    <w:p w:rsidR="001F2726" w:rsidRDefault="00243B15" w:rsidP="00243B15">
      <w:pPr>
        <w:pStyle w:val="NoSpacing"/>
        <w:ind w:firstLine="720"/>
      </w:pPr>
      <w:r>
        <w:t>Washington, DC: Center for Strategic and International Studies.</w:t>
      </w:r>
    </w:p>
    <w:p w:rsidR="00CD069D" w:rsidRDefault="00714922" w:rsidP="00243B15">
      <w:pPr>
        <w:pStyle w:val="NoSpacing"/>
        <w:ind w:firstLine="720"/>
      </w:pPr>
      <w:hyperlink r:id="rId11" w:history="1">
        <w:r w:rsidR="00CD069D" w:rsidRPr="008E6B68">
          <w:rPr>
            <w:rStyle w:val="Hyperlink"/>
          </w:rPr>
          <w:t>http://csis.org/files/publication/151028_Cooke_ReligiousAuthorityStateAfrica_Web.pdf</w:t>
        </w:r>
      </w:hyperlink>
      <w:r w:rsidR="00CD069D">
        <w:t xml:space="preserve"> </w:t>
      </w:r>
    </w:p>
    <w:p w:rsidR="00243B15" w:rsidRDefault="000E3F2E" w:rsidP="00243B15">
      <w:pPr>
        <w:pStyle w:val="NoSpacing"/>
        <w:numPr>
          <w:ilvl w:val="0"/>
          <w:numId w:val="11"/>
        </w:numPr>
      </w:pPr>
      <w:r>
        <w:t xml:space="preserve">Cook, Jennifer. </w:t>
      </w:r>
      <w:r w:rsidR="00243B15">
        <w:t>“Introduction: The Intersection of Religion and Politics in Africa,” (pages 1-9)</w:t>
      </w:r>
    </w:p>
    <w:p w:rsidR="000E3F2E" w:rsidRPr="00243B15" w:rsidRDefault="000E3F2E" w:rsidP="00243B15">
      <w:pPr>
        <w:pStyle w:val="NoSpacing"/>
        <w:numPr>
          <w:ilvl w:val="0"/>
          <w:numId w:val="11"/>
        </w:numPr>
      </w:pPr>
      <w:r>
        <w:t>Umar, M. Sani. Chapter 4, “The Politics of Ethno-Religious Balancing and the Struggle for Power in Nigeria” (pages 65-85)</w:t>
      </w:r>
    </w:p>
    <w:p w:rsidR="001F2726" w:rsidRDefault="001F2726" w:rsidP="001F2726">
      <w:pPr>
        <w:pStyle w:val="NoSpacing"/>
      </w:pPr>
      <w:proofErr w:type="spellStart"/>
      <w:r>
        <w:t>Mang</w:t>
      </w:r>
      <w:proofErr w:type="spellEnd"/>
      <w:r>
        <w:t xml:space="preserve">, Henry </w:t>
      </w:r>
      <w:proofErr w:type="spellStart"/>
      <w:r>
        <w:t>Gyang</w:t>
      </w:r>
      <w:proofErr w:type="spellEnd"/>
      <w:r>
        <w:t xml:space="preserve">. Chapter 5, “Christian Perceptions of Islam and Society in Relation to Boko </w:t>
      </w:r>
    </w:p>
    <w:p w:rsidR="001F2726" w:rsidRDefault="001F2726" w:rsidP="001F2726">
      <w:pPr>
        <w:pStyle w:val="NoSpacing"/>
        <w:ind w:firstLine="720"/>
      </w:pPr>
      <w:proofErr w:type="gramStart"/>
      <w:r>
        <w:t xml:space="preserve">Haram and Recent Events in Jos and Northern Nigeria,” in de </w:t>
      </w:r>
      <w:proofErr w:type="spellStart"/>
      <w:r>
        <w:t>Montclos</w:t>
      </w:r>
      <w:proofErr w:type="spellEnd"/>
      <w:r>
        <w:t>.</w:t>
      </w:r>
      <w:proofErr w:type="gramEnd"/>
    </w:p>
    <w:p w:rsidR="001F2726" w:rsidRDefault="001F2726" w:rsidP="001F2726">
      <w:pPr>
        <w:pStyle w:val="NoSpacing"/>
      </w:pPr>
      <w:proofErr w:type="spellStart"/>
      <w:r w:rsidRPr="00E67DF3">
        <w:t>Onuoha</w:t>
      </w:r>
      <w:proofErr w:type="spellEnd"/>
      <w:r w:rsidRPr="00E67DF3">
        <w:t>, Freedom</w:t>
      </w:r>
      <w:r>
        <w:t xml:space="preserve">. Chapter 8, “Boko Haram and the Evolving Salafi Jihadist Threat in Nigeria,” </w:t>
      </w:r>
    </w:p>
    <w:p w:rsidR="001F2726" w:rsidRDefault="001F2726" w:rsidP="001F2726">
      <w:pPr>
        <w:pStyle w:val="NoSpacing"/>
        <w:ind w:firstLine="720"/>
      </w:pPr>
      <w:proofErr w:type="gramStart"/>
      <w:r>
        <w:t>in</w:t>
      </w:r>
      <w:proofErr w:type="gramEnd"/>
      <w:r>
        <w:t xml:space="preserve"> de </w:t>
      </w:r>
      <w:proofErr w:type="spellStart"/>
      <w:r>
        <w:t>Montclos</w:t>
      </w:r>
      <w:proofErr w:type="spellEnd"/>
      <w:r>
        <w:t>.</w:t>
      </w:r>
    </w:p>
    <w:p w:rsidR="001F2726" w:rsidRDefault="001F2726" w:rsidP="001F2726">
      <w:pPr>
        <w:pStyle w:val="NoSpacing"/>
      </w:pPr>
    </w:p>
    <w:p w:rsidR="001F2726" w:rsidRPr="007B01B9" w:rsidRDefault="001F2726" w:rsidP="001F2726">
      <w:pPr>
        <w:pStyle w:val="NoSpacing"/>
        <w:rPr>
          <w:sz w:val="20"/>
          <w:szCs w:val="20"/>
        </w:rPr>
      </w:pPr>
      <w:r w:rsidRPr="007B01B9">
        <w:rPr>
          <w:sz w:val="20"/>
          <w:szCs w:val="20"/>
          <w:u w:val="single"/>
        </w:rPr>
        <w:t>Recommended</w:t>
      </w:r>
      <w:r w:rsidRPr="007B01B9">
        <w:rPr>
          <w:sz w:val="20"/>
          <w:szCs w:val="20"/>
        </w:rPr>
        <w:t>:</w:t>
      </w:r>
    </w:p>
    <w:p w:rsidR="00243B15" w:rsidRDefault="00243B15" w:rsidP="00243B15">
      <w:pPr>
        <w:pStyle w:val="NoSpacing"/>
        <w:rPr>
          <w:i/>
          <w:sz w:val="20"/>
          <w:szCs w:val="20"/>
        </w:rPr>
      </w:pPr>
      <w:proofErr w:type="gramStart"/>
      <w:r w:rsidRPr="00243B15">
        <w:rPr>
          <w:sz w:val="20"/>
          <w:szCs w:val="20"/>
        </w:rPr>
        <w:t>al-Saud</w:t>
      </w:r>
      <w:proofErr w:type="gramEnd"/>
      <w:r w:rsidRPr="00243B15">
        <w:rPr>
          <w:sz w:val="20"/>
          <w:szCs w:val="20"/>
        </w:rPr>
        <w:t xml:space="preserve">, Abdullah bin Khaled. 2013. Chapter 3, “Religion, </w:t>
      </w:r>
      <w:proofErr w:type="spellStart"/>
      <w:r w:rsidRPr="00243B15">
        <w:rPr>
          <w:sz w:val="20"/>
          <w:szCs w:val="20"/>
        </w:rPr>
        <w:t>Radicalisation</w:t>
      </w:r>
      <w:proofErr w:type="spellEnd"/>
      <w:r w:rsidRPr="00243B15">
        <w:rPr>
          <w:sz w:val="20"/>
          <w:szCs w:val="20"/>
        </w:rPr>
        <w:t xml:space="preserve"> and Violence,” in </w:t>
      </w:r>
      <w:r w:rsidRPr="00243B15">
        <w:rPr>
          <w:i/>
          <w:sz w:val="20"/>
          <w:szCs w:val="20"/>
        </w:rPr>
        <w:t xml:space="preserve">Militancy and Violence </w:t>
      </w:r>
    </w:p>
    <w:p w:rsidR="00243B15" w:rsidRPr="00243B15" w:rsidRDefault="00243B15" w:rsidP="00243B15">
      <w:pPr>
        <w:pStyle w:val="NoSpacing"/>
        <w:ind w:firstLine="720"/>
        <w:rPr>
          <w:sz w:val="20"/>
          <w:szCs w:val="20"/>
        </w:rPr>
      </w:pPr>
      <w:proofErr w:type="gramStart"/>
      <w:r w:rsidRPr="00243B15">
        <w:rPr>
          <w:i/>
          <w:sz w:val="20"/>
          <w:szCs w:val="20"/>
        </w:rPr>
        <w:t>in</w:t>
      </w:r>
      <w:proofErr w:type="gramEnd"/>
      <w:r w:rsidRPr="00243B15">
        <w:rPr>
          <w:i/>
          <w:sz w:val="20"/>
          <w:szCs w:val="20"/>
        </w:rPr>
        <w:t xml:space="preserve"> West Africa</w:t>
      </w:r>
      <w:r w:rsidRPr="00243B15">
        <w:rPr>
          <w:sz w:val="20"/>
          <w:szCs w:val="20"/>
        </w:rPr>
        <w:t xml:space="preserve">, ed. J. </w:t>
      </w:r>
      <w:proofErr w:type="spellStart"/>
      <w:r w:rsidRPr="00243B15">
        <w:rPr>
          <w:sz w:val="20"/>
          <w:szCs w:val="20"/>
        </w:rPr>
        <w:t>Gow</w:t>
      </w:r>
      <w:proofErr w:type="spellEnd"/>
      <w:r w:rsidRPr="00243B15">
        <w:rPr>
          <w:sz w:val="20"/>
          <w:szCs w:val="20"/>
        </w:rPr>
        <w:t xml:space="preserve">, F. </w:t>
      </w:r>
      <w:proofErr w:type="spellStart"/>
      <w:r w:rsidRPr="00243B15">
        <w:rPr>
          <w:sz w:val="20"/>
          <w:szCs w:val="20"/>
        </w:rPr>
        <w:t>Olonisakin</w:t>
      </w:r>
      <w:proofErr w:type="spellEnd"/>
      <w:r w:rsidRPr="00243B15">
        <w:rPr>
          <w:sz w:val="20"/>
          <w:szCs w:val="20"/>
        </w:rPr>
        <w:t xml:space="preserve"> and E. </w:t>
      </w:r>
      <w:proofErr w:type="spellStart"/>
      <w:r w:rsidRPr="00243B15">
        <w:rPr>
          <w:sz w:val="20"/>
          <w:szCs w:val="20"/>
        </w:rPr>
        <w:t>Dijxhoorn</w:t>
      </w:r>
      <w:proofErr w:type="spellEnd"/>
      <w:r w:rsidRPr="00243B15">
        <w:rPr>
          <w:sz w:val="20"/>
          <w:szCs w:val="20"/>
        </w:rPr>
        <w:t>. Boulder: Routledge (pages 15-43).</w:t>
      </w:r>
    </w:p>
    <w:p w:rsidR="001F2726" w:rsidRDefault="001F2726" w:rsidP="001F2726">
      <w:pPr>
        <w:pStyle w:val="NoSpacing"/>
        <w:rPr>
          <w:sz w:val="20"/>
          <w:szCs w:val="20"/>
        </w:rPr>
      </w:pPr>
      <w:proofErr w:type="spellStart"/>
      <w:r>
        <w:rPr>
          <w:sz w:val="20"/>
          <w:szCs w:val="20"/>
        </w:rPr>
        <w:t>Alao</w:t>
      </w:r>
      <w:proofErr w:type="spellEnd"/>
      <w:r>
        <w:rPr>
          <w:sz w:val="20"/>
          <w:szCs w:val="20"/>
        </w:rPr>
        <w:t xml:space="preserve">, Charles Abiodun. 2014. “Islamic </w:t>
      </w:r>
      <w:proofErr w:type="spellStart"/>
      <w:r>
        <w:rPr>
          <w:sz w:val="20"/>
          <w:szCs w:val="20"/>
        </w:rPr>
        <w:t>Radicalisation</w:t>
      </w:r>
      <w:proofErr w:type="spellEnd"/>
      <w:r>
        <w:rPr>
          <w:sz w:val="20"/>
          <w:szCs w:val="20"/>
        </w:rPr>
        <w:t xml:space="preserve"> and Violence in Nigeria,” in </w:t>
      </w:r>
      <w:r w:rsidRPr="002D5BC5">
        <w:rPr>
          <w:sz w:val="20"/>
          <w:szCs w:val="20"/>
        </w:rPr>
        <w:t xml:space="preserve">Militancy and Violence in West </w:t>
      </w:r>
    </w:p>
    <w:p w:rsidR="001F2726" w:rsidRDefault="001F2726" w:rsidP="001F2726">
      <w:pPr>
        <w:pStyle w:val="NoSpacing"/>
        <w:ind w:firstLine="720"/>
        <w:rPr>
          <w:sz w:val="20"/>
          <w:szCs w:val="20"/>
        </w:rPr>
      </w:pPr>
      <w:proofErr w:type="gramStart"/>
      <w:r w:rsidRPr="002D5BC5">
        <w:rPr>
          <w:sz w:val="20"/>
          <w:szCs w:val="20"/>
        </w:rPr>
        <w:t>Africa, ed</w:t>
      </w:r>
      <w:r>
        <w:rPr>
          <w:sz w:val="20"/>
          <w:szCs w:val="20"/>
        </w:rPr>
        <w:t>s</w:t>
      </w:r>
      <w:r w:rsidRPr="002D5BC5">
        <w:rPr>
          <w:sz w:val="20"/>
          <w:szCs w:val="20"/>
        </w:rPr>
        <w:t xml:space="preserve">. J. </w:t>
      </w:r>
      <w:proofErr w:type="spellStart"/>
      <w:r w:rsidRPr="002D5BC5">
        <w:rPr>
          <w:sz w:val="20"/>
          <w:szCs w:val="20"/>
        </w:rPr>
        <w:t>Gow</w:t>
      </w:r>
      <w:proofErr w:type="spellEnd"/>
      <w:r w:rsidRPr="002D5BC5">
        <w:rPr>
          <w:sz w:val="20"/>
          <w:szCs w:val="20"/>
        </w:rPr>
        <w:t xml:space="preserve">, F. </w:t>
      </w:r>
      <w:proofErr w:type="spellStart"/>
      <w:r w:rsidRPr="002D5BC5">
        <w:rPr>
          <w:sz w:val="20"/>
          <w:szCs w:val="20"/>
        </w:rPr>
        <w:t>Olonisakin</w:t>
      </w:r>
      <w:proofErr w:type="spellEnd"/>
      <w:r w:rsidRPr="002D5BC5">
        <w:rPr>
          <w:sz w:val="20"/>
          <w:szCs w:val="20"/>
        </w:rPr>
        <w:t xml:space="preserve"> and E. </w:t>
      </w:r>
      <w:proofErr w:type="spellStart"/>
      <w:r w:rsidRPr="002D5BC5">
        <w:rPr>
          <w:sz w:val="20"/>
          <w:szCs w:val="20"/>
        </w:rPr>
        <w:t>Dijxhoorn</w:t>
      </w:r>
      <w:proofErr w:type="spellEnd"/>
      <w:r w:rsidRPr="002D5BC5">
        <w:rPr>
          <w:sz w:val="20"/>
          <w:szCs w:val="20"/>
        </w:rPr>
        <w:t>.</w:t>
      </w:r>
      <w:proofErr w:type="gramEnd"/>
      <w:r w:rsidRPr="002D5BC5">
        <w:rPr>
          <w:sz w:val="20"/>
          <w:szCs w:val="20"/>
        </w:rPr>
        <w:t xml:space="preserve"> Boulder: Routledge</w:t>
      </w:r>
      <w:r>
        <w:rPr>
          <w:sz w:val="20"/>
          <w:szCs w:val="20"/>
        </w:rPr>
        <w:t xml:space="preserve"> (pages 43-89).</w:t>
      </w:r>
    </w:p>
    <w:p w:rsidR="001F2726" w:rsidRDefault="001F2726" w:rsidP="001F2726">
      <w:pPr>
        <w:pStyle w:val="NoSpacing"/>
        <w:rPr>
          <w:sz w:val="20"/>
          <w:szCs w:val="20"/>
        </w:rPr>
      </w:pPr>
      <w:proofErr w:type="spellStart"/>
      <w:r w:rsidRPr="00115C25">
        <w:rPr>
          <w:sz w:val="20"/>
          <w:szCs w:val="20"/>
        </w:rPr>
        <w:t>Azumah</w:t>
      </w:r>
      <w:proofErr w:type="spellEnd"/>
      <w:r w:rsidRPr="00115C25">
        <w:rPr>
          <w:sz w:val="20"/>
          <w:szCs w:val="20"/>
        </w:rPr>
        <w:t>, John. 2</w:t>
      </w:r>
      <w:r>
        <w:rPr>
          <w:sz w:val="20"/>
          <w:szCs w:val="20"/>
        </w:rPr>
        <w:t>015. “Boko Haram in Retrospect,”</w:t>
      </w:r>
      <w:r w:rsidRPr="00115C25">
        <w:rPr>
          <w:sz w:val="20"/>
          <w:szCs w:val="20"/>
        </w:rPr>
        <w:t xml:space="preserve"> </w:t>
      </w:r>
      <w:r w:rsidRPr="00115C25">
        <w:rPr>
          <w:i/>
          <w:sz w:val="20"/>
          <w:szCs w:val="20"/>
        </w:rPr>
        <w:t>Islam and Christian–Muslim Relations</w:t>
      </w:r>
      <w:r w:rsidRPr="00115C25">
        <w:rPr>
          <w:sz w:val="20"/>
          <w:szCs w:val="20"/>
        </w:rPr>
        <w:t xml:space="preserve"> 26 (1):33-52.</w:t>
      </w:r>
    </w:p>
    <w:p w:rsidR="001F2726" w:rsidRPr="007B01B9" w:rsidRDefault="001F2726" w:rsidP="001F2726">
      <w:pPr>
        <w:pStyle w:val="NoSpacing"/>
        <w:rPr>
          <w:sz w:val="20"/>
          <w:szCs w:val="20"/>
        </w:rPr>
      </w:pPr>
      <w:r w:rsidRPr="007B01B9">
        <w:rPr>
          <w:sz w:val="20"/>
          <w:szCs w:val="20"/>
        </w:rPr>
        <w:t xml:space="preserve">Dowd, Robert. 2015. </w:t>
      </w:r>
      <w:r w:rsidRPr="007B01B9">
        <w:rPr>
          <w:i/>
          <w:sz w:val="20"/>
          <w:szCs w:val="20"/>
        </w:rPr>
        <w:t xml:space="preserve">Christianity, Islam, and Liberal Democracy. </w:t>
      </w:r>
      <w:r w:rsidRPr="007B01B9">
        <w:rPr>
          <w:sz w:val="20"/>
          <w:szCs w:val="20"/>
        </w:rPr>
        <w:t>Oxford: Oxford University</w:t>
      </w:r>
      <w:r>
        <w:rPr>
          <w:sz w:val="20"/>
          <w:szCs w:val="20"/>
        </w:rPr>
        <w:t xml:space="preserve"> </w:t>
      </w:r>
      <w:r w:rsidRPr="007B01B9">
        <w:rPr>
          <w:sz w:val="20"/>
          <w:szCs w:val="20"/>
        </w:rPr>
        <w:t>Press.</w:t>
      </w:r>
    </w:p>
    <w:p w:rsidR="001F2726" w:rsidRPr="00C643E1" w:rsidRDefault="001F2726" w:rsidP="001F2726">
      <w:pPr>
        <w:pStyle w:val="NoSpacing"/>
        <w:rPr>
          <w:sz w:val="20"/>
          <w:szCs w:val="20"/>
        </w:rPr>
      </w:pPr>
      <w:proofErr w:type="gramStart"/>
      <w:r w:rsidRPr="00C643E1">
        <w:rPr>
          <w:sz w:val="20"/>
          <w:szCs w:val="20"/>
        </w:rPr>
        <w:t>McBride, Michael T. and Gary Richardson.</w:t>
      </w:r>
      <w:proofErr w:type="gramEnd"/>
      <w:r w:rsidRPr="00C643E1">
        <w:rPr>
          <w:sz w:val="20"/>
          <w:szCs w:val="20"/>
        </w:rPr>
        <w:t xml:space="preserve"> 2012. Chapter 6, “Religion, Conflict and </w:t>
      </w:r>
    </w:p>
    <w:p w:rsidR="001F2726" w:rsidRPr="00C643E1" w:rsidRDefault="001F2726" w:rsidP="001F2726">
      <w:pPr>
        <w:pStyle w:val="NoSpacing"/>
        <w:ind w:firstLine="720"/>
        <w:rPr>
          <w:i/>
          <w:sz w:val="20"/>
          <w:szCs w:val="20"/>
        </w:rPr>
      </w:pPr>
      <w:r w:rsidRPr="00C643E1">
        <w:rPr>
          <w:sz w:val="20"/>
          <w:szCs w:val="20"/>
        </w:rPr>
        <w:t xml:space="preserve">Cooperation,” in Michelle </w:t>
      </w:r>
      <w:proofErr w:type="spellStart"/>
      <w:r w:rsidRPr="00C643E1">
        <w:rPr>
          <w:sz w:val="20"/>
          <w:szCs w:val="20"/>
        </w:rPr>
        <w:t>Garfinkel</w:t>
      </w:r>
      <w:proofErr w:type="spellEnd"/>
      <w:r w:rsidRPr="00C643E1">
        <w:rPr>
          <w:sz w:val="20"/>
          <w:szCs w:val="20"/>
        </w:rPr>
        <w:t xml:space="preserve"> and </w:t>
      </w:r>
      <w:proofErr w:type="spellStart"/>
      <w:r w:rsidRPr="00C643E1">
        <w:rPr>
          <w:sz w:val="20"/>
          <w:szCs w:val="20"/>
        </w:rPr>
        <w:t>Stergios</w:t>
      </w:r>
      <w:proofErr w:type="spellEnd"/>
      <w:r w:rsidRPr="00C643E1">
        <w:rPr>
          <w:sz w:val="20"/>
          <w:szCs w:val="20"/>
        </w:rPr>
        <w:t xml:space="preserve"> </w:t>
      </w:r>
      <w:proofErr w:type="spellStart"/>
      <w:r w:rsidRPr="00C643E1">
        <w:rPr>
          <w:sz w:val="20"/>
          <w:szCs w:val="20"/>
        </w:rPr>
        <w:t>Skaperdas</w:t>
      </w:r>
      <w:proofErr w:type="spellEnd"/>
      <w:r w:rsidRPr="00C643E1">
        <w:rPr>
          <w:sz w:val="20"/>
          <w:szCs w:val="20"/>
        </w:rPr>
        <w:t xml:space="preserve">, eds., </w:t>
      </w:r>
      <w:proofErr w:type="gramStart"/>
      <w:r w:rsidRPr="00C643E1">
        <w:rPr>
          <w:i/>
          <w:sz w:val="20"/>
          <w:szCs w:val="20"/>
        </w:rPr>
        <w:t>The</w:t>
      </w:r>
      <w:proofErr w:type="gramEnd"/>
      <w:r w:rsidRPr="00C643E1">
        <w:rPr>
          <w:i/>
          <w:sz w:val="20"/>
          <w:szCs w:val="20"/>
        </w:rPr>
        <w:t xml:space="preserve"> Oxford Handbook </w:t>
      </w:r>
    </w:p>
    <w:p w:rsidR="001F2726" w:rsidRDefault="001F2726" w:rsidP="001F2726">
      <w:pPr>
        <w:pStyle w:val="NoSpacing"/>
        <w:ind w:left="720"/>
        <w:rPr>
          <w:sz w:val="20"/>
          <w:szCs w:val="20"/>
        </w:rPr>
      </w:pPr>
      <w:proofErr w:type="gramStart"/>
      <w:r w:rsidRPr="00C643E1">
        <w:rPr>
          <w:i/>
          <w:sz w:val="20"/>
          <w:szCs w:val="20"/>
        </w:rPr>
        <w:t>of</w:t>
      </w:r>
      <w:proofErr w:type="gramEnd"/>
      <w:r w:rsidRPr="00C643E1">
        <w:rPr>
          <w:i/>
          <w:sz w:val="20"/>
          <w:szCs w:val="20"/>
        </w:rPr>
        <w:t xml:space="preserve"> the Economics of Peace.</w:t>
      </w:r>
      <w:r w:rsidRPr="00C643E1">
        <w:rPr>
          <w:sz w:val="20"/>
          <w:szCs w:val="20"/>
        </w:rPr>
        <w:t xml:space="preserve"> Oxford: Oxford University Press, pages 110-26.</w:t>
      </w:r>
    </w:p>
    <w:p w:rsidR="0074333D" w:rsidRPr="0074333D" w:rsidRDefault="0074333D" w:rsidP="0074333D">
      <w:pPr>
        <w:pStyle w:val="NoSpacing"/>
        <w:rPr>
          <w:i/>
          <w:sz w:val="20"/>
          <w:szCs w:val="20"/>
        </w:rPr>
      </w:pPr>
      <w:r w:rsidRPr="0074333D">
        <w:rPr>
          <w:sz w:val="20"/>
          <w:szCs w:val="20"/>
        </w:rPr>
        <w:t xml:space="preserve">Paden, John N. 2005. </w:t>
      </w:r>
      <w:r w:rsidRPr="0074333D">
        <w:rPr>
          <w:i/>
          <w:sz w:val="20"/>
          <w:szCs w:val="20"/>
        </w:rPr>
        <w:t xml:space="preserve">Muslim Civic Cultures and Conflict Resolution: the Challenge of Democratic Federalism in </w:t>
      </w:r>
    </w:p>
    <w:p w:rsidR="0074333D" w:rsidRPr="00C643E1" w:rsidRDefault="0074333D" w:rsidP="0074333D">
      <w:pPr>
        <w:pStyle w:val="NoSpacing"/>
        <w:ind w:firstLine="720"/>
        <w:rPr>
          <w:sz w:val="20"/>
          <w:szCs w:val="20"/>
        </w:rPr>
      </w:pPr>
      <w:r w:rsidRPr="0074333D">
        <w:rPr>
          <w:i/>
          <w:sz w:val="20"/>
          <w:szCs w:val="20"/>
        </w:rPr>
        <w:t>Nigeria</w:t>
      </w:r>
      <w:r w:rsidRPr="0074333D">
        <w:rPr>
          <w:sz w:val="20"/>
          <w:szCs w:val="20"/>
        </w:rPr>
        <w:t>. Washington, DC: Brookings Institution Press.</w:t>
      </w:r>
    </w:p>
    <w:p w:rsidR="001F2726" w:rsidRDefault="001F2726" w:rsidP="001F2726">
      <w:pPr>
        <w:pStyle w:val="NoSpacing"/>
        <w:rPr>
          <w:sz w:val="20"/>
          <w:szCs w:val="20"/>
        </w:rPr>
      </w:pPr>
      <w:r w:rsidRPr="007B01B9">
        <w:rPr>
          <w:sz w:val="20"/>
          <w:szCs w:val="20"/>
        </w:rPr>
        <w:t>Suberu, Rotimi T. 2009.</w:t>
      </w:r>
      <w:r>
        <w:rPr>
          <w:sz w:val="20"/>
          <w:szCs w:val="20"/>
        </w:rPr>
        <w:t xml:space="preserve"> “</w:t>
      </w:r>
      <w:r w:rsidRPr="007B01B9">
        <w:rPr>
          <w:sz w:val="20"/>
          <w:szCs w:val="20"/>
        </w:rPr>
        <w:t>Religion and institutions: Federalism and the management of conflicts</w:t>
      </w:r>
      <w:r>
        <w:rPr>
          <w:sz w:val="20"/>
          <w:szCs w:val="20"/>
        </w:rPr>
        <w:t xml:space="preserve"> </w:t>
      </w:r>
      <w:r w:rsidRPr="007B01B9">
        <w:rPr>
          <w:sz w:val="20"/>
          <w:szCs w:val="20"/>
        </w:rPr>
        <w:t xml:space="preserve">over Sharia in </w:t>
      </w:r>
    </w:p>
    <w:p w:rsidR="001F2726" w:rsidRPr="007B01B9" w:rsidRDefault="001F2726" w:rsidP="001F2726">
      <w:pPr>
        <w:pStyle w:val="NoSpacing"/>
        <w:ind w:firstLine="360"/>
        <w:rPr>
          <w:sz w:val="20"/>
          <w:szCs w:val="20"/>
        </w:rPr>
      </w:pPr>
      <w:r>
        <w:rPr>
          <w:sz w:val="20"/>
          <w:szCs w:val="20"/>
        </w:rPr>
        <w:t>Nigeria,”</w:t>
      </w:r>
      <w:r w:rsidRPr="007B01B9">
        <w:rPr>
          <w:sz w:val="20"/>
          <w:szCs w:val="20"/>
        </w:rPr>
        <w:t xml:space="preserve"> </w:t>
      </w:r>
      <w:r w:rsidR="0074333D">
        <w:rPr>
          <w:i/>
          <w:sz w:val="20"/>
          <w:szCs w:val="20"/>
        </w:rPr>
        <w:t xml:space="preserve">Journal of </w:t>
      </w:r>
      <w:r w:rsidR="004D15F9">
        <w:rPr>
          <w:i/>
          <w:sz w:val="20"/>
          <w:szCs w:val="20"/>
        </w:rPr>
        <w:t>Inter</w:t>
      </w:r>
      <w:r w:rsidR="004D15F9" w:rsidRPr="007B01B9">
        <w:rPr>
          <w:i/>
          <w:sz w:val="20"/>
          <w:szCs w:val="20"/>
        </w:rPr>
        <w:t>national</w:t>
      </w:r>
      <w:r w:rsidRPr="007B01B9">
        <w:rPr>
          <w:i/>
          <w:sz w:val="20"/>
          <w:szCs w:val="20"/>
        </w:rPr>
        <w:t xml:space="preserve"> Development</w:t>
      </w:r>
      <w:r w:rsidRPr="007B01B9">
        <w:rPr>
          <w:sz w:val="20"/>
          <w:szCs w:val="20"/>
        </w:rPr>
        <w:t xml:space="preserve"> 21 (4):547-60.</w:t>
      </w:r>
    </w:p>
    <w:p w:rsidR="001F2726" w:rsidRDefault="001F2726" w:rsidP="00B4278A">
      <w:pPr>
        <w:pStyle w:val="NoSpacing"/>
        <w:rPr>
          <w:b/>
        </w:rPr>
      </w:pPr>
    </w:p>
    <w:p w:rsidR="00B92CB8" w:rsidRPr="00435216" w:rsidRDefault="000E3F2E" w:rsidP="00435216">
      <w:pPr>
        <w:pStyle w:val="NoSpacing"/>
        <w:numPr>
          <w:ilvl w:val="0"/>
          <w:numId w:val="1"/>
        </w:numPr>
        <w:rPr>
          <w:b/>
        </w:rPr>
      </w:pPr>
      <w:r>
        <w:rPr>
          <w:b/>
        </w:rPr>
        <w:t xml:space="preserve">Economic and </w:t>
      </w:r>
      <w:r w:rsidR="00856DCB">
        <w:rPr>
          <w:b/>
        </w:rPr>
        <w:t xml:space="preserve">Political Consequences </w:t>
      </w:r>
      <w:r w:rsidR="001F2726">
        <w:rPr>
          <w:b/>
        </w:rPr>
        <w:t>(April 11)</w:t>
      </w:r>
    </w:p>
    <w:p w:rsidR="002D5BC5" w:rsidRDefault="00E67DF3" w:rsidP="00357EE5">
      <w:pPr>
        <w:pStyle w:val="NoSpacing"/>
      </w:pPr>
      <w:proofErr w:type="gramStart"/>
      <w:r>
        <w:t>de</w:t>
      </w:r>
      <w:proofErr w:type="gramEnd"/>
      <w:r>
        <w:t xml:space="preserve"> </w:t>
      </w:r>
      <w:proofErr w:type="spellStart"/>
      <w:r>
        <w:t>Montclos</w:t>
      </w:r>
      <w:proofErr w:type="spellEnd"/>
      <w:r>
        <w:t>, Marc-Antoine</w:t>
      </w:r>
      <w:r w:rsidR="00920C49" w:rsidRPr="00920C49">
        <w:t xml:space="preserve"> </w:t>
      </w:r>
      <w:proofErr w:type="spellStart"/>
      <w:r w:rsidR="00920C49">
        <w:t>Pérouse</w:t>
      </w:r>
      <w:proofErr w:type="spellEnd"/>
      <w:r>
        <w:t xml:space="preserve">, Chapter 7, “Boko Haram and Politics: </w:t>
      </w:r>
      <w:r w:rsidR="002D5BC5">
        <w:t>f</w:t>
      </w:r>
      <w:r>
        <w:t xml:space="preserve">rom Insurgency to </w:t>
      </w:r>
    </w:p>
    <w:p w:rsidR="00357EE5" w:rsidRDefault="00E67DF3" w:rsidP="002D5BC5">
      <w:pPr>
        <w:pStyle w:val="NoSpacing"/>
        <w:ind w:firstLine="720"/>
      </w:pPr>
      <w:r>
        <w:t>Terrorism”</w:t>
      </w:r>
    </w:p>
    <w:p w:rsidR="002D5BC5" w:rsidRDefault="00E67DF3" w:rsidP="00AE02C5">
      <w:pPr>
        <w:pStyle w:val="NoSpacing"/>
      </w:pPr>
      <w:r>
        <w:t xml:space="preserve">* </w:t>
      </w:r>
      <w:proofErr w:type="spellStart"/>
      <w:r w:rsidR="00357EE5" w:rsidRPr="00D92A3B">
        <w:t>Prestholdt</w:t>
      </w:r>
      <w:proofErr w:type="spellEnd"/>
      <w:r w:rsidR="00357EE5" w:rsidRPr="00D92A3B">
        <w:t xml:space="preserve">, Jeremy. 2011. “Kenya, the United States, and Counterterrorism,” </w:t>
      </w:r>
      <w:r w:rsidR="00357EE5" w:rsidRPr="00D92A3B">
        <w:rPr>
          <w:i/>
        </w:rPr>
        <w:t>Africa Today</w:t>
      </w:r>
      <w:r w:rsidR="00357EE5" w:rsidRPr="00D92A3B">
        <w:t xml:space="preserve"> 57, </w:t>
      </w:r>
    </w:p>
    <w:p w:rsidR="00357EE5" w:rsidRDefault="00357EE5" w:rsidP="002D5BC5">
      <w:pPr>
        <w:pStyle w:val="NoSpacing"/>
        <w:ind w:firstLine="720"/>
      </w:pPr>
      <w:r w:rsidRPr="00D92A3B">
        <w:t>4 (summer): 2-27.</w:t>
      </w:r>
      <w:r>
        <w:t xml:space="preserve"> </w:t>
      </w:r>
    </w:p>
    <w:p w:rsidR="004D15F9" w:rsidRDefault="00435216" w:rsidP="00633CCD">
      <w:pPr>
        <w:pStyle w:val="NoSpacing"/>
      </w:pPr>
      <w:r>
        <w:t xml:space="preserve">* </w:t>
      </w:r>
      <w:r w:rsidR="004D15F9">
        <w:t xml:space="preserve">Schneider, </w:t>
      </w:r>
      <w:proofErr w:type="spellStart"/>
      <w:r w:rsidR="004D15F9">
        <w:t>Fredrich</w:t>
      </w:r>
      <w:proofErr w:type="spellEnd"/>
      <w:r w:rsidR="004D15F9">
        <w:t xml:space="preserve">, </w:t>
      </w:r>
      <w:proofErr w:type="spellStart"/>
      <w:r w:rsidR="004D15F9">
        <w:t>Tilman</w:t>
      </w:r>
      <w:proofErr w:type="spellEnd"/>
      <w:r w:rsidR="004D15F9">
        <w:t xml:space="preserve"> </w:t>
      </w:r>
      <w:proofErr w:type="spellStart"/>
      <w:r w:rsidR="004D15F9">
        <w:t>Br</w:t>
      </w:r>
      <w:r w:rsidR="00F247F3">
        <w:t>ü</w:t>
      </w:r>
      <w:r w:rsidR="004D15F9">
        <w:t>ck</w:t>
      </w:r>
      <w:proofErr w:type="spellEnd"/>
      <w:r w:rsidR="004D15F9">
        <w:t xml:space="preserve">, Daniel </w:t>
      </w:r>
      <w:proofErr w:type="spellStart"/>
      <w:r w:rsidR="004D15F9">
        <w:t>Meierrieks</w:t>
      </w:r>
      <w:proofErr w:type="spellEnd"/>
      <w:r w:rsidR="004D15F9">
        <w:t xml:space="preserve">. 2015. “The Economics of </w:t>
      </w:r>
    </w:p>
    <w:p w:rsidR="004D15F9" w:rsidRDefault="004D15F9" w:rsidP="004D15F9">
      <w:pPr>
        <w:pStyle w:val="NoSpacing"/>
        <w:ind w:firstLine="720"/>
      </w:pPr>
      <w:r>
        <w:t xml:space="preserve">Counterterrorism: A Survey,” </w:t>
      </w:r>
      <w:r>
        <w:rPr>
          <w:i/>
        </w:rPr>
        <w:t>Journal of Economic Surveys</w:t>
      </w:r>
      <w:r>
        <w:t xml:space="preserve"> 29</w:t>
      </w:r>
      <w:proofErr w:type="gramStart"/>
      <w:r>
        <w:t>,1</w:t>
      </w:r>
      <w:proofErr w:type="gramEnd"/>
      <w:r>
        <w:t xml:space="preserve"> (February): 131-57.</w:t>
      </w:r>
    </w:p>
    <w:p w:rsidR="00F44927" w:rsidRDefault="00F44927" w:rsidP="00F44927">
      <w:pPr>
        <w:pStyle w:val="NoSpacing"/>
      </w:pPr>
      <w:proofErr w:type="gramStart"/>
      <w:r>
        <w:t>Mercy Corps.</w:t>
      </w:r>
      <w:proofErr w:type="gramEnd"/>
      <w:r>
        <w:t xml:space="preserve"> 2015. “The Economic Costs of Conflict and the Benefits of Peace: Effects of </w:t>
      </w:r>
    </w:p>
    <w:p w:rsidR="00F44927" w:rsidRDefault="00F44927" w:rsidP="00F44927">
      <w:pPr>
        <w:pStyle w:val="NoSpacing"/>
        <w:ind w:firstLine="720"/>
      </w:pPr>
      <w:r>
        <w:t xml:space="preserve">Farmer-Pastoralist Conflict in Nigeria’s Middle Belt on Households. Posted under </w:t>
      </w:r>
    </w:p>
    <w:p w:rsidR="00F44927" w:rsidRPr="00F44927" w:rsidRDefault="00F44927" w:rsidP="00F44927">
      <w:pPr>
        <w:pStyle w:val="NoSpacing"/>
        <w:ind w:firstLine="720"/>
        <w:rPr>
          <w:b/>
        </w:rPr>
      </w:pPr>
      <w:proofErr w:type="gramStart"/>
      <w:r>
        <w:t>content</w:t>
      </w:r>
      <w:proofErr w:type="gramEnd"/>
      <w:r>
        <w:t xml:space="preserve"> on </w:t>
      </w:r>
      <w:r w:rsidRPr="00AC3A07">
        <w:t>Blackboard</w:t>
      </w:r>
      <w:r>
        <w:rPr>
          <w:b/>
        </w:rPr>
        <w:t>.</w:t>
      </w:r>
    </w:p>
    <w:p w:rsidR="004D15F9" w:rsidRPr="004D15F9" w:rsidRDefault="004D15F9" w:rsidP="00633CCD">
      <w:pPr>
        <w:pStyle w:val="NoSpacing"/>
      </w:pPr>
    </w:p>
    <w:p w:rsidR="00633CCD" w:rsidRPr="00633CCD" w:rsidRDefault="00633CCD" w:rsidP="00633CCD">
      <w:pPr>
        <w:pStyle w:val="NoSpacing"/>
        <w:rPr>
          <w:sz w:val="20"/>
          <w:szCs w:val="20"/>
        </w:rPr>
      </w:pPr>
      <w:r w:rsidRPr="00633CCD">
        <w:rPr>
          <w:sz w:val="20"/>
          <w:szCs w:val="20"/>
          <w:u w:val="single"/>
        </w:rPr>
        <w:t>Recommended</w:t>
      </w:r>
      <w:r w:rsidRPr="00633CCD">
        <w:rPr>
          <w:sz w:val="20"/>
          <w:szCs w:val="20"/>
        </w:rPr>
        <w:t>:</w:t>
      </w:r>
    </w:p>
    <w:p w:rsidR="00324EB8" w:rsidRDefault="00633CCD" w:rsidP="00324EB8">
      <w:pPr>
        <w:pStyle w:val="NoSpacing"/>
        <w:rPr>
          <w:sz w:val="20"/>
          <w:szCs w:val="20"/>
        </w:rPr>
      </w:pPr>
      <w:proofErr w:type="gramStart"/>
      <w:r w:rsidRPr="00633CCD">
        <w:rPr>
          <w:sz w:val="20"/>
          <w:szCs w:val="20"/>
        </w:rPr>
        <w:t>Anderson, David</w:t>
      </w:r>
      <w:r w:rsidR="00D76F50">
        <w:rPr>
          <w:sz w:val="20"/>
          <w:szCs w:val="20"/>
        </w:rPr>
        <w:t>,</w:t>
      </w:r>
      <w:r w:rsidRPr="00633CCD">
        <w:rPr>
          <w:sz w:val="20"/>
          <w:szCs w:val="20"/>
        </w:rPr>
        <w:t xml:space="preserve"> and Jacob McKnight.</w:t>
      </w:r>
      <w:proofErr w:type="gramEnd"/>
      <w:r w:rsidRPr="00633CCD">
        <w:rPr>
          <w:sz w:val="20"/>
          <w:szCs w:val="20"/>
        </w:rPr>
        <w:t xml:space="preserve"> 2015. “Kenya at war: Al-Shabaab and its enemies in Eastern Africa,” </w:t>
      </w:r>
    </w:p>
    <w:p w:rsidR="00633CCD" w:rsidRPr="00633CCD" w:rsidRDefault="00633CCD" w:rsidP="00324EB8">
      <w:pPr>
        <w:pStyle w:val="NoSpacing"/>
        <w:ind w:firstLine="360"/>
        <w:rPr>
          <w:sz w:val="20"/>
          <w:szCs w:val="20"/>
        </w:rPr>
      </w:pPr>
      <w:r w:rsidRPr="00633CCD">
        <w:rPr>
          <w:i/>
          <w:sz w:val="20"/>
          <w:szCs w:val="20"/>
        </w:rPr>
        <w:t>African Affairs</w:t>
      </w:r>
      <w:r w:rsidRPr="00633CCD">
        <w:rPr>
          <w:sz w:val="20"/>
          <w:szCs w:val="20"/>
        </w:rPr>
        <w:t xml:space="preserve"> 114 (454):1-27.</w:t>
      </w:r>
    </w:p>
    <w:p w:rsidR="00435216" w:rsidRDefault="00435216" w:rsidP="00435216">
      <w:pPr>
        <w:pStyle w:val="NoSpacing"/>
        <w:rPr>
          <w:sz w:val="20"/>
          <w:szCs w:val="20"/>
        </w:rPr>
      </w:pPr>
      <w:proofErr w:type="spellStart"/>
      <w:proofErr w:type="gramStart"/>
      <w:r w:rsidRPr="00435216">
        <w:rPr>
          <w:sz w:val="20"/>
          <w:szCs w:val="20"/>
        </w:rPr>
        <w:t>Brück</w:t>
      </w:r>
      <w:proofErr w:type="spellEnd"/>
      <w:r w:rsidRPr="00435216">
        <w:rPr>
          <w:sz w:val="20"/>
          <w:szCs w:val="20"/>
        </w:rPr>
        <w:t xml:space="preserve">, </w:t>
      </w:r>
      <w:proofErr w:type="spellStart"/>
      <w:r w:rsidRPr="00435216">
        <w:rPr>
          <w:sz w:val="20"/>
          <w:szCs w:val="20"/>
        </w:rPr>
        <w:t>Tilman</w:t>
      </w:r>
      <w:proofErr w:type="spellEnd"/>
      <w:r w:rsidRPr="00435216">
        <w:rPr>
          <w:sz w:val="20"/>
          <w:szCs w:val="20"/>
        </w:rPr>
        <w:t xml:space="preserve">, Olaf de Groot, and Carlos </w:t>
      </w:r>
      <w:proofErr w:type="spellStart"/>
      <w:r w:rsidRPr="00435216">
        <w:rPr>
          <w:sz w:val="20"/>
          <w:szCs w:val="20"/>
        </w:rPr>
        <w:t>Bozzoli</w:t>
      </w:r>
      <w:proofErr w:type="spellEnd"/>
      <w:r w:rsidRPr="00435216">
        <w:rPr>
          <w:sz w:val="20"/>
          <w:szCs w:val="20"/>
        </w:rPr>
        <w:t>.</w:t>
      </w:r>
      <w:proofErr w:type="gramEnd"/>
      <w:r w:rsidRPr="00435216">
        <w:rPr>
          <w:sz w:val="20"/>
          <w:szCs w:val="20"/>
        </w:rPr>
        <w:t xml:space="preserve"> 2012. “How Many Bucks in a Bank: On the Estimation of the </w:t>
      </w:r>
    </w:p>
    <w:p w:rsidR="00435216" w:rsidRPr="00435216" w:rsidRDefault="00435216" w:rsidP="00435216">
      <w:pPr>
        <w:pStyle w:val="NoSpacing"/>
        <w:ind w:left="360"/>
        <w:rPr>
          <w:sz w:val="20"/>
          <w:szCs w:val="20"/>
        </w:rPr>
      </w:pPr>
      <w:r w:rsidRPr="00435216">
        <w:rPr>
          <w:sz w:val="20"/>
          <w:szCs w:val="20"/>
        </w:rPr>
        <w:t xml:space="preserve">Economic Costs of Conflict,” in Michelle </w:t>
      </w:r>
      <w:proofErr w:type="spellStart"/>
      <w:r w:rsidRPr="00435216">
        <w:rPr>
          <w:sz w:val="20"/>
          <w:szCs w:val="20"/>
        </w:rPr>
        <w:t>Garfinkel</w:t>
      </w:r>
      <w:proofErr w:type="spellEnd"/>
      <w:r w:rsidRPr="00435216">
        <w:rPr>
          <w:sz w:val="20"/>
          <w:szCs w:val="20"/>
        </w:rPr>
        <w:t xml:space="preserve"> and </w:t>
      </w:r>
      <w:proofErr w:type="spellStart"/>
      <w:r w:rsidRPr="00435216">
        <w:rPr>
          <w:sz w:val="20"/>
          <w:szCs w:val="20"/>
        </w:rPr>
        <w:t>Stergios</w:t>
      </w:r>
      <w:proofErr w:type="spellEnd"/>
      <w:r w:rsidRPr="00435216">
        <w:rPr>
          <w:sz w:val="20"/>
          <w:szCs w:val="20"/>
        </w:rPr>
        <w:t xml:space="preserve"> </w:t>
      </w:r>
      <w:proofErr w:type="spellStart"/>
      <w:r w:rsidRPr="00435216">
        <w:rPr>
          <w:sz w:val="20"/>
          <w:szCs w:val="20"/>
        </w:rPr>
        <w:t>Skaperdas</w:t>
      </w:r>
      <w:proofErr w:type="spellEnd"/>
      <w:r w:rsidRPr="00435216">
        <w:rPr>
          <w:sz w:val="20"/>
          <w:szCs w:val="20"/>
        </w:rPr>
        <w:t xml:space="preserve">, eds., </w:t>
      </w:r>
      <w:proofErr w:type="gramStart"/>
      <w:r w:rsidRPr="00435216">
        <w:rPr>
          <w:i/>
          <w:sz w:val="20"/>
          <w:szCs w:val="20"/>
        </w:rPr>
        <w:t>The</w:t>
      </w:r>
      <w:proofErr w:type="gramEnd"/>
      <w:r w:rsidRPr="00435216">
        <w:rPr>
          <w:i/>
          <w:sz w:val="20"/>
          <w:szCs w:val="20"/>
        </w:rPr>
        <w:t xml:space="preserve"> Oxford Handbook of the Economics of Peace.</w:t>
      </w:r>
      <w:r w:rsidRPr="00435216">
        <w:rPr>
          <w:sz w:val="20"/>
          <w:szCs w:val="20"/>
        </w:rPr>
        <w:t xml:space="preserve"> Oxford: Oxford University Press, pages 252-74.</w:t>
      </w:r>
    </w:p>
    <w:p w:rsidR="00E67DF3" w:rsidRDefault="00E67DF3" w:rsidP="00E67DF3">
      <w:pPr>
        <w:pStyle w:val="NoSpacing"/>
        <w:rPr>
          <w:b/>
        </w:rPr>
      </w:pPr>
    </w:p>
    <w:p w:rsidR="00E67DF3" w:rsidRDefault="00AA51DE" w:rsidP="00E67DF3">
      <w:pPr>
        <w:pStyle w:val="NoSpacing"/>
        <w:numPr>
          <w:ilvl w:val="0"/>
          <w:numId w:val="1"/>
        </w:numPr>
        <w:rPr>
          <w:b/>
        </w:rPr>
      </w:pPr>
      <w:r>
        <w:rPr>
          <w:b/>
        </w:rPr>
        <w:t>State Responses</w:t>
      </w:r>
      <w:r w:rsidR="00E67DF3">
        <w:rPr>
          <w:b/>
        </w:rPr>
        <w:t xml:space="preserve"> </w:t>
      </w:r>
      <w:r w:rsidR="000E3F6A">
        <w:rPr>
          <w:b/>
        </w:rPr>
        <w:t>(April 18</w:t>
      </w:r>
      <w:r w:rsidR="001F2726">
        <w:rPr>
          <w:b/>
        </w:rPr>
        <w:t>)</w:t>
      </w:r>
    </w:p>
    <w:p w:rsidR="00E3211A" w:rsidRDefault="00E3211A" w:rsidP="00AA51DE">
      <w:pPr>
        <w:pStyle w:val="NoSpacing"/>
        <w:rPr>
          <w:b/>
        </w:rPr>
      </w:pPr>
    </w:p>
    <w:p w:rsidR="00AA51DE" w:rsidRDefault="00E3211A" w:rsidP="00AA51DE">
      <w:pPr>
        <w:pStyle w:val="NoSpacing"/>
        <w:rPr>
          <w:b/>
        </w:rPr>
      </w:pPr>
      <w:r>
        <w:rPr>
          <w:b/>
        </w:rPr>
        <w:t>FIELD TRIP</w:t>
      </w:r>
      <w:r w:rsidR="00AA51DE">
        <w:rPr>
          <w:b/>
        </w:rPr>
        <w:t>: Meet at the Center for Strategic and International Studies, 1616 Rhode Island Avenue NW, a few blocks east of the Dupont Circle Metro</w:t>
      </w:r>
    </w:p>
    <w:p w:rsidR="00920C49" w:rsidRDefault="00E67DF3" w:rsidP="00E67DF3">
      <w:pPr>
        <w:pStyle w:val="NoSpacing"/>
      </w:pPr>
      <w:r w:rsidRPr="00321EDA">
        <w:t xml:space="preserve">* Walsh, James I. and James A. Piazza. 2010. “Why Respecting Physical Integrity Rights </w:t>
      </w:r>
    </w:p>
    <w:p w:rsidR="00920C49" w:rsidRDefault="00E67DF3" w:rsidP="00920C49">
      <w:pPr>
        <w:pStyle w:val="NoSpacing"/>
        <w:ind w:firstLine="720"/>
      </w:pPr>
      <w:r w:rsidRPr="00321EDA">
        <w:t xml:space="preserve">Reduces Terrorism,” </w:t>
      </w:r>
      <w:r w:rsidRPr="00321EDA">
        <w:rPr>
          <w:i/>
        </w:rPr>
        <w:t xml:space="preserve">Comparative Political Studies </w:t>
      </w:r>
      <w:r w:rsidRPr="00321EDA">
        <w:t>43, 5 (April): 551–577</w:t>
      </w:r>
    </w:p>
    <w:p w:rsidR="00920C49" w:rsidRDefault="00920C49" w:rsidP="00920C49">
      <w:pPr>
        <w:pStyle w:val="NoSpacing"/>
      </w:pPr>
      <w:r>
        <w:t xml:space="preserve">Serrano, Rafael and Zacharias </w:t>
      </w:r>
      <w:proofErr w:type="spellStart"/>
      <w:r>
        <w:t>Pieri</w:t>
      </w:r>
      <w:proofErr w:type="spellEnd"/>
      <w:r>
        <w:t xml:space="preserve">, Chapter 9, “By the Numbers: The Nigerian State’s Efforts to </w:t>
      </w:r>
    </w:p>
    <w:p w:rsidR="00920C49" w:rsidRDefault="00920C49" w:rsidP="00920C49">
      <w:pPr>
        <w:pStyle w:val="NoSpacing"/>
        <w:ind w:firstLine="720"/>
      </w:pPr>
      <w:r>
        <w:t xml:space="preserve">Counter Boko Haram,” in </w:t>
      </w:r>
      <w:r w:rsidRPr="00920C49">
        <w:t xml:space="preserve">de </w:t>
      </w:r>
      <w:proofErr w:type="spellStart"/>
      <w:r w:rsidRPr="00920C49">
        <w:t>Montclos</w:t>
      </w:r>
      <w:proofErr w:type="spellEnd"/>
    </w:p>
    <w:p w:rsidR="00920C49" w:rsidRDefault="00E67DF3" w:rsidP="00E67DF3">
      <w:pPr>
        <w:pStyle w:val="NoSpacing"/>
      </w:pPr>
      <w:r>
        <w:t xml:space="preserve">* </w:t>
      </w:r>
      <w:r w:rsidRPr="00E67DF3">
        <w:t xml:space="preserve">Isaac </w:t>
      </w:r>
      <w:proofErr w:type="spellStart"/>
      <w:r w:rsidRPr="00E67DF3">
        <w:t>Terwase</w:t>
      </w:r>
      <w:proofErr w:type="spellEnd"/>
      <w:r w:rsidRPr="00E67DF3">
        <w:t xml:space="preserve"> Sampson, “Between Boko Haram and the Joint Task Force: Assessing the </w:t>
      </w:r>
    </w:p>
    <w:p w:rsidR="00920C49" w:rsidRDefault="00E67DF3" w:rsidP="00920C49">
      <w:pPr>
        <w:pStyle w:val="NoSpacing"/>
        <w:ind w:firstLine="720"/>
        <w:rPr>
          <w:i/>
        </w:rPr>
      </w:pPr>
      <w:r w:rsidRPr="00E67DF3">
        <w:t>Dilemma of Counter-Terrorism and Hu</w:t>
      </w:r>
      <w:r>
        <w:t xml:space="preserve">man Rights in Northern Nigeria,” </w:t>
      </w:r>
      <w:r w:rsidRPr="00E67DF3">
        <w:rPr>
          <w:i/>
        </w:rPr>
        <w:t xml:space="preserve">Journal of </w:t>
      </w:r>
    </w:p>
    <w:p w:rsidR="00E67DF3" w:rsidRPr="00E67DF3" w:rsidRDefault="00E67DF3" w:rsidP="00920C49">
      <w:pPr>
        <w:pStyle w:val="NoSpacing"/>
        <w:ind w:firstLine="720"/>
      </w:pPr>
      <w:r w:rsidRPr="00E67DF3">
        <w:rPr>
          <w:i/>
        </w:rPr>
        <w:t>African Law</w:t>
      </w:r>
      <w:r w:rsidRPr="00E67DF3">
        <w:t>, 59, 01 (April 2015), pp 25 - 63</w:t>
      </w:r>
    </w:p>
    <w:p w:rsidR="00E67DF3" w:rsidRDefault="00E67DF3" w:rsidP="00AC1018">
      <w:pPr>
        <w:pStyle w:val="NoSpacing"/>
      </w:pPr>
    </w:p>
    <w:p w:rsidR="00E3211A" w:rsidRPr="00E3211A" w:rsidRDefault="00E3211A" w:rsidP="00AC1018">
      <w:pPr>
        <w:pStyle w:val="NoSpacing"/>
        <w:rPr>
          <w:sz w:val="20"/>
          <w:szCs w:val="20"/>
        </w:rPr>
      </w:pPr>
      <w:r w:rsidRPr="00E3211A">
        <w:rPr>
          <w:sz w:val="20"/>
          <w:szCs w:val="20"/>
          <w:u w:val="single"/>
        </w:rPr>
        <w:t>Recommended</w:t>
      </w:r>
      <w:r w:rsidRPr="00E3211A">
        <w:rPr>
          <w:sz w:val="20"/>
          <w:szCs w:val="20"/>
        </w:rPr>
        <w:t>:</w:t>
      </w:r>
    </w:p>
    <w:p w:rsidR="005D1159" w:rsidRPr="00E3211A" w:rsidRDefault="005D1159" w:rsidP="005D1159">
      <w:pPr>
        <w:pStyle w:val="NoSpacing"/>
        <w:rPr>
          <w:sz w:val="20"/>
          <w:szCs w:val="20"/>
        </w:rPr>
      </w:pPr>
      <w:proofErr w:type="gramStart"/>
      <w:r w:rsidRPr="00E3211A">
        <w:rPr>
          <w:sz w:val="20"/>
          <w:szCs w:val="20"/>
        </w:rPr>
        <w:t>Civilians in Conflict.</w:t>
      </w:r>
      <w:proofErr w:type="gramEnd"/>
      <w:r w:rsidRPr="00E3211A">
        <w:rPr>
          <w:sz w:val="20"/>
          <w:szCs w:val="20"/>
        </w:rPr>
        <w:t xml:space="preserve"> 2015. </w:t>
      </w:r>
      <w:r w:rsidRPr="00E3211A">
        <w:rPr>
          <w:i/>
          <w:sz w:val="20"/>
          <w:szCs w:val="20"/>
        </w:rPr>
        <w:t>When We Can’t See the Enemy, Civilians Become the Enemy.</w:t>
      </w:r>
      <w:r w:rsidRPr="00E3211A">
        <w:rPr>
          <w:sz w:val="20"/>
          <w:szCs w:val="20"/>
        </w:rPr>
        <w:t xml:space="preserve"> </w:t>
      </w:r>
    </w:p>
    <w:p w:rsidR="005D1159" w:rsidRPr="00E3211A" w:rsidRDefault="00714922" w:rsidP="005D1159">
      <w:pPr>
        <w:pStyle w:val="NoSpacing"/>
        <w:ind w:firstLine="720"/>
        <w:rPr>
          <w:sz w:val="20"/>
          <w:szCs w:val="20"/>
        </w:rPr>
      </w:pPr>
      <w:hyperlink r:id="rId12" w:history="1">
        <w:r w:rsidR="005D1159" w:rsidRPr="00E3211A">
          <w:rPr>
            <w:rStyle w:val="Hyperlink"/>
            <w:sz w:val="20"/>
            <w:szCs w:val="20"/>
          </w:rPr>
          <w:t>http://civiliansinconflict.org/resources/pub/living-through-nigerias-six-year-insurgency</w:t>
        </w:r>
      </w:hyperlink>
    </w:p>
    <w:p w:rsidR="000E3F6A" w:rsidRDefault="000E3F6A" w:rsidP="000E3F6A">
      <w:pPr>
        <w:pStyle w:val="NoSpacing"/>
        <w:rPr>
          <w:b/>
        </w:rPr>
      </w:pPr>
    </w:p>
    <w:p w:rsidR="00AC3A07" w:rsidRPr="00AC3A07" w:rsidRDefault="00B865B3" w:rsidP="008A7D0E">
      <w:pPr>
        <w:pStyle w:val="NoSpacing"/>
        <w:numPr>
          <w:ilvl w:val="0"/>
          <w:numId w:val="1"/>
        </w:numPr>
      </w:pPr>
      <w:r w:rsidRPr="002B6FA6">
        <w:rPr>
          <w:b/>
        </w:rPr>
        <w:lastRenderedPageBreak/>
        <w:t>Class presentations</w:t>
      </w:r>
      <w:r w:rsidR="000E3F6A" w:rsidRPr="002B6FA6">
        <w:rPr>
          <w:b/>
        </w:rPr>
        <w:t xml:space="preserve"> (April 25)</w:t>
      </w:r>
    </w:p>
    <w:p w:rsidR="00A11073" w:rsidRDefault="00A11073" w:rsidP="00AC3A07">
      <w:pPr>
        <w:pStyle w:val="NoSpacing"/>
        <w:rPr>
          <w:b/>
        </w:rPr>
      </w:pPr>
      <w:r>
        <w:rPr>
          <w:noProof/>
        </w:rPr>
        <mc:AlternateContent>
          <mc:Choice Requires="wps">
            <w:drawing>
              <wp:anchor distT="0" distB="0" distL="114300" distR="114300" simplePos="0" relativeHeight="251661312" behindDoc="0" locked="0" layoutInCell="1" allowOverlap="1" wp14:anchorId="6E990A33" wp14:editId="002939EC">
                <wp:simplePos x="0" y="0"/>
                <wp:positionH relativeFrom="margin">
                  <wp:align>center</wp:align>
                </wp:positionH>
                <wp:positionV relativeFrom="margin">
                  <wp:align>bottom</wp:align>
                </wp:positionV>
                <wp:extent cx="6027420" cy="2009140"/>
                <wp:effectExtent l="0" t="0" r="11430" b="228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09140"/>
                        </a:xfrm>
                        <a:prstGeom prst="rect">
                          <a:avLst/>
                        </a:prstGeom>
                        <a:solidFill>
                          <a:srgbClr val="FFFFFF"/>
                        </a:solidFill>
                        <a:ln w="19050">
                          <a:solidFill>
                            <a:srgbClr val="000000"/>
                          </a:solidFill>
                          <a:miter lim="800000"/>
                          <a:headEnd/>
                          <a:tailEnd/>
                        </a:ln>
                      </wps:spPr>
                      <wps:txbx>
                        <w:txbxContent>
                          <w:p w:rsidR="00A11073" w:rsidRPr="00A11073" w:rsidRDefault="00A11073" w:rsidP="00A11073">
                            <w:pPr>
                              <w:pStyle w:val="NoSpacing"/>
                              <w:jc w:val="center"/>
                              <w:rPr>
                                <w:b/>
                                <w:sz w:val="20"/>
                                <w:szCs w:val="20"/>
                              </w:rPr>
                            </w:pPr>
                            <w:r w:rsidRPr="00A11073">
                              <w:rPr>
                                <w:b/>
                                <w:sz w:val="20"/>
                                <w:szCs w:val="20"/>
                              </w:rPr>
                              <w:t>EMERGENCY PREPAREDNESS</w:t>
                            </w:r>
                          </w:p>
                          <w:p w:rsidR="00A11073" w:rsidRPr="00A11073" w:rsidRDefault="00A11073" w:rsidP="00A11073">
                            <w:pPr>
                              <w:pStyle w:val="NoSpacing"/>
                              <w:rPr>
                                <w:sz w:val="20"/>
                                <w:szCs w:val="20"/>
                              </w:rPr>
                            </w:pPr>
                          </w:p>
                          <w:p w:rsidR="00A11073" w:rsidRPr="00A11073" w:rsidRDefault="00A11073" w:rsidP="00A11073">
                            <w:pPr>
                              <w:pStyle w:val="NoSpacing"/>
                              <w:jc w:val="both"/>
                              <w:rPr>
                                <w:sz w:val="20"/>
                                <w:szCs w:val="20"/>
                              </w:rPr>
                            </w:pPr>
                            <w:r w:rsidRPr="00A11073">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3" w:history="1">
                              <w:r w:rsidRPr="00A11073">
                                <w:rPr>
                                  <w:rStyle w:val="Hyperlink"/>
                                  <w:sz w:val="20"/>
                                  <w:szCs w:val="20"/>
                                </w:rPr>
                                <w:t>www. prepared. american.edu</w:t>
                              </w:r>
                            </w:hyperlink>
                            <w:r w:rsidRPr="00A11073">
                              <w:rPr>
                                <w:sz w:val="20"/>
                                <w:szCs w:val="20"/>
                              </w:rPr>
                              <w:t xml:space="preserve">) and the AU information line at (202) 885-1100 for general university-wide information, as well as contact their faculty and/or respective dean’s office for course and school/ college-specific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0;margin-top:0;width:474.6pt;height:158.2pt;z-index:251661312;visibility:visible;mso-wrap-style:square;mso-width-percent:0;mso-height-percent:200;mso-wrap-distance-left:9pt;mso-wrap-distance-top:0;mso-wrap-distance-right:9pt;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" strokeweight="1.5pt">
                <v:textbox style="mso-fit-shape-to-text:t">
                  <w:txbxContent>
                    <w:p w:rsidR="00A11073" w:rsidRPr="00A11073" w:rsidRDefault="00A11073" w:rsidP="00A11073">
                      <w:pPr>
                        <w:pStyle w:val="NoSpacing"/>
                        <w:jc w:val="center"/>
                        <w:rPr>
                          <w:b/>
                          <w:sz w:val="20"/>
                          <w:szCs w:val="20"/>
                        </w:rPr>
                      </w:pPr>
                      <w:r w:rsidRPr="00A11073">
                        <w:rPr>
                          <w:b/>
                          <w:sz w:val="20"/>
                          <w:szCs w:val="20"/>
                        </w:rPr>
                        <w:t>EMERGENCY PREPAREDNESS</w:t>
                      </w:r>
                    </w:p>
                    <w:p w:rsidR="00A11073" w:rsidRPr="00A11073" w:rsidRDefault="00A11073" w:rsidP="00A11073">
                      <w:pPr>
                        <w:pStyle w:val="NoSpacing"/>
                        <w:rPr>
                          <w:sz w:val="20"/>
                          <w:szCs w:val="20"/>
                        </w:rPr>
                      </w:pPr>
                    </w:p>
                    <w:p w:rsidR="00A11073" w:rsidRPr="00A11073" w:rsidRDefault="00A11073" w:rsidP="00A11073">
                      <w:pPr>
                        <w:pStyle w:val="NoSpacing"/>
                        <w:jc w:val="both"/>
                        <w:rPr>
                          <w:sz w:val="20"/>
                          <w:szCs w:val="20"/>
                        </w:rPr>
                      </w:pPr>
                      <w:r w:rsidRPr="00A11073">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5" w:history="1">
                        <w:r w:rsidRPr="00A11073">
                          <w:rPr>
                            <w:rStyle w:val="Hyperlink"/>
                            <w:sz w:val="20"/>
                            <w:szCs w:val="20"/>
                          </w:rPr>
                          <w:t>www. prepared. american.edu</w:t>
                        </w:r>
                      </w:hyperlink>
                      <w:r w:rsidRPr="00A11073">
                        <w:rPr>
                          <w:sz w:val="20"/>
                          <w:szCs w:val="20"/>
                        </w:rPr>
                        <w:t xml:space="preserve">) and the AU information line at (202) 885-1100 for general university-wide information, as well as contact their faculty and/or respective dean’s office for course and school/ college-specific information. </w:t>
                      </w:r>
                    </w:p>
                  </w:txbxContent>
                </v:textbox>
                <w10:wrap type="square" anchorx="margin" anchory="margin"/>
              </v:shape>
            </w:pict>
          </mc:Fallback>
        </mc:AlternateContent>
      </w:r>
    </w:p>
    <w:p w:rsidR="00AC3A07" w:rsidRDefault="00AC3A07" w:rsidP="00AC3A07">
      <w:pPr>
        <w:pStyle w:val="NoSpacing"/>
        <w:rPr>
          <w:b/>
        </w:rPr>
      </w:pPr>
    </w:p>
    <w:p w:rsidR="00AC3A07" w:rsidRDefault="00AC3A07" w:rsidP="00AC3A07">
      <w:pPr>
        <w:pStyle w:val="NoSpacing"/>
        <w:rPr>
          <w:b/>
        </w:rPr>
      </w:pPr>
    </w:p>
    <w:p w:rsidR="00AC3A07" w:rsidRDefault="00AC3A07" w:rsidP="00AC3A07">
      <w:pPr>
        <w:pStyle w:val="NoSpacing"/>
        <w:jc w:val="center"/>
        <w:rPr>
          <w:b/>
        </w:rPr>
      </w:pPr>
      <w:r>
        <w:rPr>
          <w:b/>
        </w:rPr>
        <w:t>CAPSTONE PROJECT/PAPER DUE ON MAY 2</w:t>
      </w:r>
    </w:p>
    <w:p w:rsidR="00AC3A07" w:rsidRDefault="00AC3A07" w:rsidP="00AC3A07">
      <w:pPr>
        <w:pStyle w:val="NoSpacing"/>
      </w:pPr>
    </w:p>
    <w:sectPr w:rsidR="00AC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B05"/>
    <w:multiLevelType w:val="hybridMultilevel"/>
    <w:tmpl w:val="8DB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237A"/>
    <w:multiLevelType w:val="hybridMultilevel"/>
    <w:tmpl w:val="C4CA0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5C9B"/>
    <w:multiLevelType w:val="hybridMultilevel"/>
    <w:tmpl w:val="E36E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9B1247"/>
    <w:multiLevelType w:val="hybridMultilevel"/>
    <w:tmpl w:val="AC54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73D45"/>
    <w:multiLevelType w:val="hybridMultilevel"/>
    <w:tmpl w:val="6E0AF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841E11"/>
    <w:multiLevelType w:val="hybridMultilevel"/>
    <w:tmpl w:val="4AA8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B3F1A"/>
    <w:multiLevelType w:val="hybridMultilevel"/>
    <w:tmpl w:val="1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638B4"/>
    <w:multiLevelType w:val="hybridMultilevel"/>
    <w:tmpl w:val="246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F53E8"/>
    <w:multiLevelType w:val="hybridMultilevel"/>
    <w:tmpl w:val="6392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1C585E"/>
    <w:multiLevelType w:val="hybridMultilevel"/>
    <w:tmpl w:val="D1B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36B4D"/>
    <w:multiLevelType w:val="hybridMultilevel"/>
    <w:tmpl w:val="7934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74D23"/>
    <w:multiLevelType w:val="hybridMultilevel"/>
    <w:tmpl w:val="0E0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04D3B"/>
    <w:multiLevelType w:val="hybridMultilevel"/>
    <w:tmpl w:val="E76CC036"/>
    <w:lvl w:ilvl="0" w:tplc="ABC433A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247238"/>
    <w:multiLevelType w:val="hybridMultilevel"/>
    <w:tmpl w:val="11CC46A8"/>
    <w:lvl w:ilvl="0" w:tplc="04090001">
      <w:start w:val="1"/>
      <w:numFmt w:val="bullet"/>
      <w:lvlText w:val=""/>
      <w:lvlJc w:val="left"/>
      <w:pPr>
        <w:ind w:left="360" w:hanging="360"/>
      </w:pPr>
      <w:rPr>
        <w:rFonts w:ascii="Symbol" w:hAnsi="Symbol" w:hint="default"/>
      </w:rPr>
    </w:lvl>
    <w:lvl w:ilvl="1" w:tplc="2C6A5C34">
      <w:start w:val="1"/>
      <w:numFmt w:val="decimal"/>
      <w:lvlText w:val="%2."/>
      <w:lvlJc w:val="left"/>
      <w:pPr>
        <w:ind w:left="1080" w:hanging="36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D12DAC"/>
    <w:multiLevelType w:val="hybridMultilevel"/>
    <w:tmpl w:val="C7C8EDCC"/>
    <w:lvl w:ilvl="0" w:tplc="2F36B8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476857"/>
    <w:multiLevelType w:val="hybridMultilevel"/>
    <w:tmpl w:val="3A8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6"/>
  </w:num>
  <w:num w:numId="5">
    <w:abstractNumId w:val="1"/>
  </w:num>
  <w:num w:numId="6">
    <w:abstractNumId w:val="10"/>
  </w:num>
  <w:num w:numId="7">
    <w:abstractNumId w:val="0"/>
  </w:num>
  <w:num w:numId="8">
    <w:abstractNumId w:val="15"/>
  </w:num>
  <w:num w:numId="9">
    <w:abstractNumId w:val="11"/>
  </w:num>
  <w:num w:numId="10">
    <w:abstractNumId w:val="9"/>
  </w:num>
  <w:num w:numId="11">
    <w:abstractNumId w:val="4"/>
  </w:num>
  <w:num w:numId="12">
    <w:abstractNumId w:val="2"/>
  </w:num>
  <w:num w:numId="13">
    <w:abstractNumId w:val="3"/>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D2"/>
    <w:rsid w:val="00014C00"/>
    <w:rsid w:val="00017BD2"/>
    <w:rsid w:val="00024CF5"/>
    <w:rsid w:val="00032AD7"/>
    <w:rsid w:val="000413FF"/>
    <w:rsid w:val="00055204"/>
    <w:rsid w:val="00062FA6"/>
    <w:rsid w:val="00092A4C"/>
    <w:rsid w:val="00097CC0"/>
    <w:rsid w:val="000A0176"/>
    <w:rsid w:val="000A363A"/>
    <w:rsid w:val="000B0215"/>
    <w:rsid w:val="000C2D3F"/>
    <w:rsid w:val="000C5FE5"/>
    <w:rsid w:val="000D77EF"/>
    <w:rsid w:val="000E3F2E"/>
    <w:rsid w:val="000E3F6A"/>
    <w:rsid w:val="000E711F"/>
    <w:rsid w:val="000F5DB1"/>
    <w:rsid w:val="001148E6"/>
    <w:rsid w:val="00115C25"/>
    <w:rsid w:val="00131479"/>
    <w:rsid w:val="00135089"/>
    <w:rsid w:val="00151B1A"/>
    <w:rsid w:val="00174B76"/>
    <w:rsid w:val="00181FD5"/>
    <w:rsid w:val="00191016"/>
    <w:rsid w:val="001A1F6C"/>
    <w:rsid w:val="001D401D"/>
    <w:rsid w:val="001D4952"/>
    <w:rsid w:val="001E24AF"/>
    <w:rsid w:val="001E7B7E"/>
    <w:rsid w:val="001F2726"/>
    <w:rsid w:val="002076F7"/>
    <w:rsid w:val="00220D90"/>
    <w:rsid w:val="00222736"/>
    <w:rsid w:val="002262FF"/>
    <w:rsid w:val="00243B15"/>
    <w:rsid w:val="00253709"/>
    <w:rsid w:val="002554DD"/>
    <w:rsid w:val="002876E9"/>
    <w:rsid w:val="00290876"/>
    <w:rsid w:val="002976C7"/>
    <w:rsid w:val="00297B35"/>
    <w:rsid w:val="002B6FA6"/>
    <w:rsid w:val="002C29B8"/>
    <w:rsid w:val="002D5BC5"/>
    <w:rsid w:val="002E0B5A"/>
    <w:rsid w:val="00321EDA"/>
    <w:rsid w:val="00324EB8"/>
    <w:rsid w:val="003374B5"/>
    <w:rsid w:val="003575C0"/>
    <w:rsid w:val="00357EE5"/>
    <w:rsid w:val="00362DE1"/>
    <w:rsid w:val="003837C2"/>
    <w:rsid w:val="003842BB"/>
    <w:rsid w:val="00391A35"/>
    <w:rsid w:val="00393481"/>
    <w:rsid w:val="00396397"/>
    <w:rsid w:val="003B4892"/>
    <w:rsid w:val="003D2EC0"/>
    <w:rsid w:val="003F1623"/>
    <w:rsid w:val="004003FE"/>
    <w:rsid w:val="0040101D"/>
    <w:rsid w:val="00406F03"/>
    <w:rsid w:val="00435216"/>
    <w:rsid w:val="0044104D"/>
    <w:rsid w:val="00442008"/>
    <w:rsid w:val="0045445B"/>
    <w:rsid w:val="004958F9"/>
    <w:rsid w:val="004A032C"/>
    <w:rsid w:val="004D15F9"/>
    <w:rsid w:val="004D3598"/>
    <w:rsid w:val="004E238F"/>
    <w:rsid w:val="004F586B"/>
    <w:rsid w:val="00501EA6"/>
    <w:rsid w:val="00560B4B"/>
    <w:rsid w:val="005C2AA9"/>
    <w:rsid w:val="005D1159"/>
    <w:rsid w:val="005D458C"/>
    <w:rsid w:val="005D4C5A"/>
    <w:rsid w:val="005F69C3"/>
    <w:rsid w:val="00606F9F"/>
    <w:rsid w:val="006177B7"/>
    <w:rsid w:val="00633CCD"/>
    <w:rsid w:val="0065180E"/>
    <w:rsid w:val="00651EAC"/>
    <w:rsid w:val="00654B2B"/>
    <w:rsid w:val="00655870"/>
    <w:rsid w:val="006C32F0"/>
    <w:rsid w:val="006D2DF0"/>
    <w:rsid w:val="006E6E44"/>
    <w:rsid w:val="006E6F12"/>
    <w:rsid w:val="00714922"/>
    <w:rsid w:val="00717B47"/>
    <w:rsid w:val="00734FAC"/>
    <w:rsid w:val="0074333D"/>
    <w:rsid w:val="007635D8"/>
    <w:rsid w:val="00793E99"/>
    <w:rsid w:val="007A04C9"/>
    <w:rsid w:val="007B01B9"/>
    <w:rsid w:val="007B0EF2"/>
    <w:rsid w:val="007C4E53"/>
    <w:rsid w:val="007C5489"/>
    <w:rsid w:val="007D5FA2"/>
    <w:rsid w:val="00846A47"/>
    <w:rsid w:val="00856DCB"/>
    <w:rsid w:val="008663E4"/>
    <w:rsid w:val="00882062"/>
    <w:rsid w:val="00882EEA"/>
    <w:rsid w:val="008A159C"/>
    <w:rsid w:val="008A3A7D"/>
    <w:rsid w:val="008A7D0E"/>
    <w:rsid w:val="008F4874"/>
    <w:rsid w:val="009061D7"/>
    <w:rsid w:val="009067C9"/>
    <w:rsid w:val="00912BE4"/>
    <w:rsid w:val="00920C49"/>
    <w:rsid w:val="009308FC"/>
    <w:rsid w:val="009342E4"/>
    <w:rsid w:val="009346C1"/>
    <w:rsid w:val="00953721"/>
    <w:rsid w:val="009670DE"/>
    <w:rsid w:val="00981017"/>
    <w:rsid w:val="009A2C24"/>
    <w:rsid w:val="009A7A03"/>
    <w:rsid w:val="009C2BDE"/>
    <w:rsid w:val="009D45D7"/>
    <w:rsid w:val="009E01A8"/>
    <w:rsid w:val="009E2047"/>
    <w:rsid w:val="009E6669"/>
    <w:rsid w:val="009F4052"/>
    <w:rsid w:val="00A024F9"/>
    <w:rsid w:val="00A11073"/>
    <w:rsid w:val="00A2539D"/>
    <w:rsid w:val="00A43A50"/>
    <w:rsid w:val="00A612AC"/>
    <w:rsid w:val="00A6254A"/>
    <w:rsid w:val="00A70021"/>
    <w:rsid w:val="00A92910"/>
    <w:rsid w:val="00A93986"/>
    <w:rsid w:val="00A93C1D"/>
    <w:rsid w:val="00A9798A"/>
    <w:rsid w:val="00AA51DE"/>
    <w:rsid w:val="00AB169B"/>
    <w:rsid w:val="00AB2EE2"/>
    <w:rsid w:val="00AC1018"/>
    <w:rsid w:val="00AC3A07"/>
    <w:rsid w:val="00AC7FA4"/>
    <w:rsid w:val="00AE02C5"/>
    <w:rsid w:val="00AE552A"/>
    <w:rsid w:val="00AF22EB"/>
    <w:rsid w:val="00B03F8D"/>
    <w:rsid w:val="00B22F63"/>
    <w:rsid w:val="00B261E4"/>
    <w:rsid w:val="00B4278A"/>
    <w:rsid w:val="00B43A80"/>
    <w:rsid w:val="00B6642C"/>
    <w:rsid w:val="00B86278"/>
    <w:rsid w:val="00B865B3"/>
    <w:rsid w:val="00B9049B"/>
    <w:rsid w:val="00B92CB8"/>
    <w:rsid w:val="00BB07DB"/>
    <w:rsid w:val="00BC18D0"/>
    <w:rsid w:val="00BC1C60"/>
    <w:rsid w:val="00BC1CD0"/>
    <w:rsid w:val="00BF6261"/>
    <w:rsid w:val="00C560F5"/>
    <w:rsid w:val="00C57B5E"/>
    <w:rsid w:val="00C6029F"/>
    <w:rsid w:val="00C643E1"/>
    <w:rsid w:val="00C85D40"/>
    <w:rsid w:val="00C90F92"/>
    <w:rsid w:val="00CA5E23"/>
    <w:rsid w:val="00CB7BF1"/>
    <w:rsid w:val="00CD069D"/>
    <w:rsid w:val="00CD5AD6"/>
    <w:rsid w:val="00CE3D77"/>
    <w:rsid w:val="00D23A77"/>
    <w:rsid w:val="00D32257"/>
    <w:rsid w:val="00D45573"/>
    <w:rsid w:val="00D57585"/>
    <w:rsid w:val="00D646BC"/>
    <w:rsid w:val="00D6725F"/>
    <w:rsid w:val="00D76F50"/>
    <w:rsid w:val="00D92A3B"/>
    <w:rsid w:val="00DA5434"/>
    <w:rsid w:val="00DF4D1F"/>
    <w:rsid w:val="00DF4FA2"/>
    <w:rsid w:val="00E1276A"/>
    <w:rsid w:val="00E13E12"/>
    <w:rsid w:val="00E22AB1"/>
    <w:rsid w:val="00E31098"/>
    <w:rsid w:val="00E3211A"/>
    <w:rsid w:val="00E41A29"/>
    <w:rsid w:val="00E472B9"/>
    <w:rsid w:val="00E54B31"/>
    <w:rsid w:val="00E62053"/>
    <w:rsid w:val="00E67AC4"/>
    <w:rsid w:val="00E67DF3"/>
    <w:rsid w:val="00E71CFB"/>
    <w:rsid w:val="00E74F3C"/>
    <w:rsid w:val="00E74FA8"/>
    <w:rsid w:val="00E95CC6"/>
    <w:rsid w:val="00EB1286"/>
    <w:rsid w:val="00EB2633"/>
    <w:rsid w:val="00EB7A67"/>
    <w:rsid w:val="00ED06EA"/>
    <w:rsid w:val="00ED1277"/>
    <w:rsid w:val="00F033C5"/>
    <w:rsid w:val="00F05DD6"/>
    <w:rsid w:val="00F101C4"/>
    <w:rsid w:val="00F21C4F"/>
    <w:rsid w:val="00F222C2"/>
    <w:rsid w:val="00F247F3"/>
    <w:rsid w:val="00F44927"/>
    <w:rsid w:val="00F51A03"/>
    <w:rsid w:val="00F644DB"/>
    <w:rsid w:val="00F727B8"/>
    <w:rsid w:val="00F869D9"/>
    <w:rsid w:val="00F9042D"/>
    <w:rsid w:val="00FB509E"/>
    <w:rsid w:val="00FC1103"/>
    <w:rsid w:val="00FC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4FA8"/>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E99"/>
    <w:pPr>
      <w:spacing w:after="0" w:line="240" w:lineRule="auto"/>
    </w:pPr>
    <w:rPr>
      <w:rFonts w:cs="Times New Roman"/>
      <w:szCs w:val="24"/>
    </w:rPr>
  </w:style>
  <w:style w:type="paragraph" w:styleId="Caption">
    <w:name w:val="caption"/>
    <w:basedOn w:val="Normal"/>
    <w:next w:val="Normal"/>
    <w:uiPriority w:val="35"/>
    <w:unhideWhenUsed/>
    <w:qFormat/>
    <w:rsid w:val="00FC1103"/>
    <w:pPr>
      <w:spacing w:line="240" w:lineRule="auto"/>
    </w:pPr>
    <w:rPr>
      <w:rFonts w:ascii="Times New Roman" w:hAnsi="Times New Roman"/>
      <w:b/>
      <w:bCs/>
      <w:sz w:val="24"/>
      <w:szCs w:val="18"/>
    </w:rPr>
  </w:style>
  <w:style w:type="character" w:styleId="Hyperlink">
    <w:name w:val="Hyperlink"/>
    <w:basedOn w:val="DefaultParagraphFont"/>
    <w:uiPriority w:val="99"/>
    <w:unhideWhenUsed/>
    <w:rsid w:val="00017BD2"/>
    <w:rPr>
      <w:color w:val="0000FF" w:themeColor="hyperlink"/>
      <w:u w:val="single"/>
    </w:rPr>
  </w:style>
  <w:style w:type="character" w:styleId="FollowedHyperlink">
    <w:name w:val="FollowedHyperlink"/>
    <w:basedOn w:val="DefaultParagraphFont"/>
    <w:uiPriority w:val="99"/>
    <w:semiHidden/>
    <w:unhideWhenUsed/>
    <w:rsid w:val="007D5FA2"/>
    <w:rPr>
      <w:color w:val="800080" w:themeColor="followedHyperlink"/>
      <w:u w:val="single"/>
    </w:rPr>
  </w:style>
  <w:style w:type="paragraph" w:styleId="BalloonText">
    <w:name w:val="Balloon Text"/>
    <w:basedOn w:val="Normal"/>
    <w:link w:val="BalloonTextChar"/>
    <w:uiPriority w:val="99"/>
    <w:semiHidden/>
    <w:unhideWhenUsed/>
    <w:rsid w:val="004F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4FA8"/>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E99"/>
    <w:pPr>
      <w:spacing w:after="0" w:line="240" w:lineRule="auto"/>
    </w:pPr>
    <w:rPr>
      <w:rFonts w:cs="Times New Roman"/>
      <w:szCs w:val="24"/>
    </w:rPr>
  </w:style>
  <w:style w:type="paragraph" w:styleId="Caption">
    <w:name w:val="caption"/>
    <w:basedOn w:val="Normal"/>
    <w:next w:val="Normal"/>
    <w:uiPriority w:val="35"/>
    <w:unhideWhenUsed/>
    <w:qFormat/>
    <w:rsid w:val="00FC1103"/>
    <w:pPr>
      <w:spacing w:line="240" w:lineRule="auto"/>
    </w:pPr>
    <w:rPr>
      <w:rFonts w:ascii="Times New Roman" w:hAnsi="Times New Roman"/>
      <w:b/>
      <w:bCs/>
      <w:sz w:val="24"/>
      <w:szCs w:val="18"/>
    </w:rPr>
  </w:style>
  <w:style w:type="character" w:styleId="Hyperlink">
    <w:name w:val="Hyperlink"/>
    <w:basedOn w:val="DefaultParagraphFont"/>
    <w:uiPriority w:val="99"/>
    <w:unhideWhenUsed/>
    <w:rsid w:val="00017BD2"/>
    <w:rPr>
      <w:color w:val="0000FF" w:themeColor="hyperlink"/>
      <w:u w:val="single"/>
    </w:rPr>
  </w:style>
  <w:style w:type="character" w:styleId="FollowedHyperlink">
    <w:name w:val="FollowedHyperlink"/>
    <w:basedOn w:val="DefaultParagraphFont"/>
    <w:uiPriority w:val="99"/>
    <w:semiHidden/>
    <w:unhideWhenUsed/>
    <w:rsid w:val="007D5FA2"/>
    <w:rPr>
      <w:color w:val="800080" w:themeColor="followedHyperlink"/>
      <w:u w:val="single"/>
    </w:rPr>
  </w:style>
  <w:style w:type="paragraph" w:styleId="BalloonText">
    <w:name w:val="Balloon Text"/>
    <w:basedOn w:val="Normal"/>
    <w:link w:val="BalloonTextChar"/>
    <w:uiPriority w:val="99"/>
    <w:semiHidden/>
    <w:unhideWhenUsed/>
    <w:rsid w:val="004F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321">
      <w:bodyDiv w:val="1"/>
      <w:marLeft w:val="0"/>
      <w:marRight w:val="0"/>
      <w:marTop w:val="0"/>
      <w:marBottom w:val="0"/>
      <w:divBdr>
        <w:top w:val="none" w:sz="0" w:space="0" w:color="auto"/>
        <w:left w:val="none" w:sz="0" w:space="0" w:color="auto"/>
        <w:bottom w:val="none" w:sz="0" w:space="0" w:color="auto"/>
        <w:right w:val="none" w:sz="0" w:space="0" w:color="auto"/>
      </w:divBdr>
    </w:div>
    <w:div w:id="132794896">
      <w:bodyDiv w:val="1"/>
      <w:marLeft w:val="0"/>
      <w:marRight w:val="0"/>
      <w:marTop w:val="0"/>
      <w:marBottom w:val="0"/>
      <w:divBdr>
        <w:top w:val="none" w:sz="0" w:space="0" w:color="auto"/>
        <w:left w:val="none" w:sz="0" w:space="0" w:color="auto"/>
        <w:bottom w:val="none" w:sz="0" w:space="0" w:color="auto"/>
        <w:right w:val="none" w:sz="0" w:space="0" w:color="auto"/>
      </w:divBdr>
      <w:divsChild>
        <w:div w:id="256912956">
          <w:marLeft w:val="0"/>
          <w:marRight w:val="0"/>
          <w:marTop w:val="0"/>
          <w:marBottom w:val="330"/>
          <w:divBdr>
            <w:top w:val="none" w:sz="0" w:space="0" w:color="auto"/>
            <w:left w:val="none" w:sz="0" w:space="0" w:color="auto"/>
            <w:bottom w:val="none" w:sz="0" w:space="0" w:color="auto"/>
            <w:right w:val="none" w:sz="0" w:space="0" w:color="auto"/>
          </w:divBdr>
        </w:div>
        <w:div w:id="1348212194">
          <w:marLeft w:val="0"/>
          <w:marRight w:val="0"/>
          <w:marTop w:val="0"/>
          <w:marBottom w:val="0"/>
          <w:divBdr>
            <w:top w:val="none" w:sz="0" w:space="0" w:color="auto"/>
            <w:left w:val="none" w:sz="0" w:space="0" w:color="auto"/>
            <w:bottom w:val="none" w:sz="0" w:space="0" w:color="auto"/>
            <w:right w:val="none" w:sz="0" w:space="0" w:color="auto"/>
          </w:divBdr>
        </w:div>
      </w:divsChild>
    </w:div>
    <w:div w:id="135338873">
      <w:bodyDiv w:val="1"/>
      <w:marLeft w:val="0"/>
      <w:marRight w:val="0"/>
      <w:marTop w:val="0"/>
      <w:marBottom w:val="0"/>
      <w:divBdr>
        <w:top w:val="none" w:sz="0" w:space="0" w:color="auto"/>
        <w:left w:val="none" w:sz="0" w:space="0" w:color="auto"/>
        <w:bottom w:val="none" w:sz="0" w:space="0" w:color="auto"/>
        <w:right w:val="none" w:sz="0" w:space="0" w:color="auto"/>
      </w:divBdr>
    </w:div>
    <w:div w:id="186064106">
      <w:bodyDiv w:val="1"/>
      <w:marLeft w:val="0"/>
      <w:marRight w:val="0"/>
      <w:marTop w:val="0"/>
      <w:marBottom w:val="0"/>
      <w:divBdr>
        <w:top w:val="none" w:sz="0" w:space="0" w:color="auto"/>
        <w:left w:val="none" w:sz="0" w:space="0" w:color="auto"/>
        <w:bottom w:val="none" w:sz="0" w:space="0" w:color="auto"/>
        <w:right w:val="none" w:sz="0" w:space="0" w:color="auto"/>
      </w:divBdr>
    </w:div>
    <w:div w:id="377239834">
      <w:bodyDiv w:val="1"/>
      <w:marLeft w:val="0"/>
      <w:marRight w:val="0"/>
      <w:marTop w:val="0"/>
      <w:marBottom w:val="0"/>
      <w:divBdr>
        <w:top w:val="none" w:sz="0" w:space="0" w:color="auto"/>
        <w:left w:val="none" w:sz="0" w:space="0" w:color="auto"/>
        <w:bottom w:val="none" w:sz="0" w:space="0" w:color="auto"/>
        <w:right w:val="none" w:sz="0" w:space="0" w:color="auto"/>
      </w:divBdr>
    </w:div>
    <w:div w:id="475731572">
      <w:bodyDiv w:val="1"/>
      <w:marLeft w:val="0"/>
      <w:marRight w:val="0"/>
      <w:marTop w:val="0"/>
      <w:marBottom w:val="0"/>
      <w:divBdr>
        <w:top w:val="none" w:sz="0" w:space="0" w:color="auto"/>
        <w:left w:val="none" w:sz="0" w:space="0" w:color="auto"/>
        <w:bottom w:val="none" w:sz="0" w:space="0" w:color="auto"/>
        <w:right w:val="none" w:sz="0" w:space="0" w:color="auto"/>
      </w:divBdr>
    </w:div>
    <w:div w:id="613636676">
      <w:bodyDiv w:val="1"/>
      <w:marLeft w:val="0"/>
      <w:marRight w:val="0"/>
      <w:marTop w:val="0"/>
      <w:marBottom w:val="0"/>
      <w:divBdr>
        <w:top w:val="none" w:sz="0" w:space="0" w:color="auto"/>
        <w:left w:val="none" w:sz="0" w:space="0" w:color="auto"/>
        <w:bottom w:val="none" w:sz="0" w:space="0" w:color="auto"/>
        <w:right w:val="none" w:sz="0" w:space="0" w:color="auto"/>
      </w:divBdr>
      <w:divsChild>
        <w:div w:id="1921213238">
          <w:marLeft w:val="0"/>
          <w:marRight w:val="0"/>
          <w:marTop w:val="0"/>
          <w:marBottom w:val="150"/>
          <w:divBdr>
            <w:top w:val="none" w:sz="0" w:space="0" w:color="auto"/>
            <w:left w:val="none" w:sz="0" w:space="0" w:color="auto"/>
            <w:bottom w:val="none" w:sz="0" w:space="0" w:color="auto"/>
            <w:right w:val="none" w:sz="0" w:space="0" w:color="auto"/>
          </w:divBdr>
        </w:div>
      </w:divsChild>
    </w:div>
    <w:div w:id="692849222">
      <w:bodyDiv w:val="1"/>
      <w:marLeft w:val="0"/>
      <w:marRight w:val="0"/>
      <w:marTop w:val="0"/>
      <w:marBottom w:val="0"/>
      <w:divBdr>
        <w:top w:val="none" w:sz="0" w:space="0" w:color="auto"/>
        <w:left w:val="none" w:sz="0" w:space="0" w:color="auto"/>
        <w:bottom w:val="none" w:sz="0" w:space="0" w:color="auto"/>
        <w:right w:val="none" w:sz="0" w:space="0" w:color="auto"/>
      </w:divBdr>
    </w:div>
    <w:div w:id="943225611">
      <w:bodyDiv w:val="1"/>
      <w:marLeft w:val="0"/>
      <w:marRight w:val="0"/>
      <w:marTop w:val="0"/>
      <w:marBottom w:val="0"/>
      <w:divBdr>
        <w:top w:val="none" w:sz="0" w:space="0" w:color="auto"/>
        <w:left w:val="none" w:sz="0" w:space="0" w:color="auto"/>
        <w:bottom w:val="none" w:sz="0" w:space="0" w:color="auto"/>
        <w:right w:val="none" w:sz="0" w:space="0" w:color="auto"/>
      </w:divBdr>
    </w:div>
    <w:div w:id="1112701213">
      <w:bodyDiv w:val="1"/>
      <w:marLeft w:val="0"/>
      <w:marRight w:val="0"/>
      <w:marTop w:val="0"/>
      <w:marBottom w:val="0"/>
      <w:divBdr>
        <w:top w:val="none" w:sz="0" w:space="0" w:color="auto"/>
        <w:left w:val="none" w:sz="0" w:space="0" w:color="auto"/>
        <w:bottom w:val="none" w:sz="0" w:space="0" w:color="auto"/>
        <w:right w:val="none" w:sz="0" w:space="0" w:color="auto"/>
      </w:divBdr>
    </w:div>
    <w:div w:id="1122192257">
      <w:bodyDiv w:val="1"/>
      <w:marLeft w:val="0"/>
      <w:marRight w:val="0"/>
      <w:marTop w:val="0"/>
      <w:marBottom w:val="0"/>
      <w:divBdr>
        <w:top w:val="none" w:sz="0" w:space="0" w:color="auto"/>
        <w:left w:val="none" w:sz="0" w:space="0" w:color="auto"/>
        <w:bottom w:val="none" w:sz="0" w:space="0" w:color="auto"/>
        <w:right w:val="none" w:sz="0" w:space="0" w:color="auto"/>
      </w:divBdr>
    </w:div>
    <w:div w:id="1455100865">
      <w:bodyDiv w:val="1"/>
      <w:marLeft w:val="0"/>
      <w:marRight w:val="0"/>
      <w:marTop w:val="0"/>
      <w:marBottom w:val="0"/>
      <w:divBdr>
        <w:top w:val="none" w:sz="0" w:space="0" w:color="auto"/>
        <w:left w:val="none" w:sz="0" w:space="0" w:color="auto"/>
        <w:bottom w:val="none" w:sz="0" w:space="0" w:color="auto"/>
        <w:right w:val="none" w:sz="0" w:space="0" w:color="auto"/>
      </w:divBdr>
      <w:divsChild>
        <w:div w:id="554043491">
          <w:marLeft w:val="0"/>
          <w:marRight w:val="0"/>
          <w:marTop w:val="0"/>
          <w:marBottom w:val="330"/>
          <w:divBdr>
            <w:top w:val="none" w:sz="0" w:space="0" w:color="auto"/>
            <w:left w:val="none" w:sz="0" w:space="0" w:color="auto"/>
            <w:bottom w:val="none" w:sz="0" w:space="0" w:color="auto"/>
            <w:right w:val="none" w:sz="0" w:space="0" w:color="auto"/>
          </w:divBdr>
        </w:div>
        <w:div w:id="1505778650">
          <w:marLeft w:val="0"/>
          <w:marRight w:val="0"/>
          <w:marTop w:val="0"/>
          <w:marBottom w:val="0"/>
          <w:divBdr>
            <w:top w:val="none" w:sz="0" w:space="0" w:color="auto"/>
            <w:left w:val="none" w:sz="0" w:space="0" w:color="auto"/>
            <w:bottom w:val="none" w:sz="0" w:space="0" w:color="auto"/>
            <w:right w:val="none" w:sz="0" w:space="0" w:color="auto"/>
          </w:divBdr>
        </w:div>
      </w:divsChild>
    </w:div>
    <w:div w:id="1561746120">
      <w:bodyDiv w:val="1"/>
      <w:marLeft w:val="0"/>
      <w:marRight w:val="0"/>
      <w:marTop w:val="0"/>
      <w:marBottom w:val="0"/>
      <w:divBdr>
        <w:top w:val="none" w:sz="0" w:space="0" w:color="auto"/>
        <w:left w:val="none" w:sz="0" w:space="0" w:color="auto"/>
        <w:bottom w:val="none" w:sz="0" w:space="0" w:color="auto"/>
        <w:right w:val="none" w:sz="0" w:space="0" w:color="auto"/>
      </w:divBdr>
      <w:divsChild>
        <w:div w:id="693194603">
          <w:marLeft w:val="0"/>
          <w:marRight w:val="0"/>
          <w:marTop w:val="0"/>
          <w:marBottom w:val="0"/>
          <w:divBdr>
            <w:top w:val="none" w:sz="0" w:space="0" w:color="auto"/>
            <w:left w:val="none" w:sz="0" w:space="0" w:color="auto"/>
            <w:bottom w:val="none" w:sz="0" w:space="0" w:color="auto"/>
            <w:right w:val="none" w:sz="0" w:space="0" w:color="auto"/>
          </w:divBdr>
        </w:div>
        <w:div w:id="1280605924">
          <w:marLeft w:val="0"/>
          <w:marRight w:val="0"/>
          <w:marTop w:val="0"/>
          <w:marBottom w:val="330"/>
          <w:divBdr>
            <w:top w:val="none" w:sz="0" w:space="0" w:color="auto"/>
            <w:left w:val="none" w:sz="0" w:space="0" w:color="auto"/>
            <w:bottom w:val="none" w:sz="0" w:space="0" w:color="auto"/>
            <w:right w:val="none" w:sz="0" w:space="0" w:color="auto"/>
          </w:divBdr>
        </w:div>
      </w:divsChild>
    </w:div>
    <w:div w:id="1620381613">
      <w:bodyDiv w:val="1"/>
      <w:marLeft w:val="0"/>
      <w:marRight w:val="0"/>
      <w:marTop w:val="0"/>
      <w:marBottom w:val="0"/>
      <w:divBdr>
        <w:top w:val="none" w:sz="0" w:space="0" w:color="auto"/>
        <w:left w:val="none" w:sz="0" w:space="0" w:color="auto"/>
        <w:bottom w:val="none" w:sz="0" w:space="0" w:color="auto"/>
        <w:right w:val="none" w:sz="0" w:space="0" w:color="auto"/>
      </w:divBdr>
    </w:div>
    <w:div w:id="1751460020">
      <w:bodyDiv w:val="1"/>
      <w:marLeft w:val="0"/>
      <w:marRight w:val="0"/>
      <w:marTop w:val="0"/>
      <w:marBottom w:val="0"/>
      <w:divBdr>
        <w:top w:val="none" w:sz="0" w:space="0" w:color="auto"/>
        <w:left w:val="none" w:sz="0" w:space="0" w:color="auto"/>
        <w:bottom w:val="none" w:sz="0" w:space="0" w:color="auto"/>
        <w:right w:val="none" w:sz="0" w:space="0" w:color="auto"/>
      </w:divBdr>
    </w:div>
    <w:div w:id="2002929742">
      <w:bodyDiv w:val="1"/>
      <w:marLeft w:val="0"/>
      <w:marRight w:val="0"/>
      <w:marTop w:val="0"/>
      <w:marBottom w:val="0"/>
      <w:divBdr>
        <w:top w:val="none" w:sz="0" w:space="0" w:color="auto"/>
        <w:left w:val="none" w:sz="0" w:space="0" w:color="auto"/>
        <w:bottom w:val="none" w:sz="0" w:space="0" w:color="auto"/>
        <w:right w:val="none" w:sz="0" w:space="0" w:color="auto"/>
      </w:divBdr>
      <w:divsChild>
        <w:div w:id="402411406">
          <w:marLeft w:val="0"/>
          <w:marRight w:val="0"/>
          <w:marTop w:val="0"/>
          <w:marBottom w:val="330"/>
          <w:divBdr>
            <w:top w:val="none" w:sz="0" w:space="0" w:color="auto"/>
            <w:left w:val="none" w:sz="0" w:space="0" w:color="auto"/>
            <w:bottom w:val="none" w:sz="0" w:space="0" w:color="auto"/>
            <w:right w:val="none" w:sz="0" w:space="0" w:color="auto"/>
          </w:divBdr>
        </w:div>
        <w:div w:id="506332116">
          <w:marLeft w:val="0"/>
          <w:marRight w:val="0"/>
          <w:marTop w:val="0"/>
          <w:marBottom w:val="0"/>
          <w:divBdr>
            <w:top w:val="none" w:sz="0" w:space="0" w:color="auto"/>
            <w:left w:val="none" w:sz="0" w:space="0" w:color="auto"/>
            <w:bottom w:val="none" w:sz="0" w:space="0" w:color="auto"/>
            <w:right w:val="none" w:sz="0" w:space="0" w:color="auto"/>
          </w:divBdr>
        </w:div>
      </w:divsChild>
    </w:div>
    <w:div w:id="2009014777">
      <w:bodyDiv w:val="1"/>
      <w:marLeft w:val="0"/>
      <w:marRight w:val="0"/>
      <w:marTop w:val="0"/>
      <w:marBottom w:val="0"/>
      <w:divBdr>
        <w:top w:val="none" w:sz="0" w:space="0" w:color="auto"/>
        <w:left w:val="none" w:sz="0" w:space="0" w:color="auto"/>
        <w:bottom w:val="none" w:sz="0" w:space="0" w:color="auto"/>
        <w:right w:val="none" w:sz="0" w:space="0" w:color="auto"/>
      </w:divBdr>
    </w:div>
    <w:div w:id="20756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dela.gov.za/mandela_speeches/1992/920715_unsc.htm" TargetMode="External"/><Relationship Id="rId13" Type="http://schemas.openxmlformats.org/officeDocument/2006/relationships/hyperlink" Target="http://www.american.edu" TargetMode="External"/><Relationship Id="rId3" Type="http://schemas.microsoft.com/office/2007/relationships/stylesWithEffects" Target="stylesWithEffects.xml"/><Relationship Id="rId7" Type="http://schemas.openxmlformats.org/officeDocument/2006/relationships/hyperlink" Target="http://www.american.edu/academics/integrity/code.cfm" TargetMode="External"/><Relationship Id="rId12" Type="http://schemas.openxmlformats.org/officeDocument/2006/relationships/hyperlink" Target="http://civiliansinconflict.org/resources/pub/living-through-nigerias-six-year-insurg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rllevan.com/teaching/student-resources/" TargetMode="External"/><Relationship Id="rId11" Type="http://schemas.openxmlformats.org/officeDocument/2006/relationships/hyperlink" Target="http://csis.org/files/publication/151028_Cooke_ReligiousAuthorityStateAfrica_Web.pdf" TargetMode="External"/><Relationship Id="rId5" Type="http://schemas.openxmlformats.org/officeDocument/2006/relationships/webSettings" Target="webSettings.xml"/><Relationship Id="rId15" Type="http://schemas.openxmlformats.org/officeDocument/2006/relationships/hyperlink" Target="http://www.american.edu" TargetMode="External"/><Relationship Id="rId10" Type="http://schemas.openxmlformats.org/officeDocument/2006/relationships/hyperlink" Target="http://africacenter.org/wp-content/uploads/2013/08/ASB-26-Aug-2013.pdf" TargetMode="External"/><Relationship Id="rId4" Type="http://schemas.openxmlformats.org/officeDocument/2006/relationships/settings" Target="settings.xml"/><Relationship Id="rId9" Type="http://schemas.openxmlformats.org/officeDocument/2006/relationships/hyperlink" Target="http://wil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5732</TotalTime>
  <Pages>8</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LeVan</dc:creator>
  <cp:lastModifiedBy>Carl LeVan</cp:lastModifiedBy>
  <cp:revision>73</cp:revision>
  <dcterms:created xsi:type="dcterms:W3CDTF">2015-10-17T01:16:00Z</dcterms:created>
  <dcterms:modified xsi:type="dcterms:W3CDTF">2016-01-06T19:29:00Z</dcterms:modified>
</cp:coreProperties>
</file>